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F2875" w14:textId="77777777" w:rsidR="00B80700" w:rsidRPr="00B80700" w:rsidRDefault="00B80700" w:rsidP="00B80700">
      <w:pPr>
        <w:rPr>
          <w:b/>
          <w:bCs/>
        </w:rPr>
      </w:pPr>
      <w:r w:rsidRPr="00B80700">
        <w:rPr>
          <w:b/>
          <w:bCs/>
        </w:rPr>
        <w:t>BCS 26.3 verbessert Besprechungen, KI-Assistenz und Projektcontrolling</w:t>
      </w:r>
    </w:p>
    <w:p w14:paraId="79CA6820" w14:textId="77777777" w:rsidR="004149CA" w:rsidRPr="00296457" w:rsidRDefault="004149CA" w:rsidP="00296457">
      <w:pPr>
        <w:rPr>
          <w:b/>
          <w:bCs/>
        </w:rPr>
      </w:pPr>
    </w:p>
    <w:p w14:paraId="2A6D0A76" w14:textId="77777777" w:rsidR="00C51C02" w:rsidRPr="00C51C02" w:rsidRDefault="00C51C02" w:rsidP="00C51C02">
      <w:pPr>
        <w:rPr>
          <w:rFonts w:ascii="Times New Roman" w:hAnsi="Times New Roman"/>
          <w:b/>
          <w:bCs/>
          <w:sz w:val="24"/>
        </w:rPr>
      </w:pPr>
    </w:p>
    <w:p w14:paraId="7C443C72" w14:textId="77777777" w:rsidR="00B80700" w:rsidRPr="00B80700" w:rsidRDefault="00B80700" w:rsidP="00B80700">
      <w:pPr>
        <w:spacing w:after="225" w:line="300" w:lineRule="atLeast"/>
        <w:textAlignment w:val="baseline"/>
        <w:rPr>
          <w:rFonts w:cstheme="minorHAnsi"/>
          <w:szCs w:val="22"/>
        </w:rPr>
      </w:pPr>
      <w:r w:rsidRPr="00B80700">
        <w:rPr>
          <w:rFonts w:cstheme="minorHAnsi"/>
          <w:b/>
          <w:bCs/>
          <w:szCs w:val="22"/>
        </w:rPr>
        <w:t xml:space="preserve">Berlin, </w:t>
      </w:r>
      <w:proofErr w:type="spellStart"/>
      <w:r w:rsidRPr="00B80700">
        <w:rPr>
          <w:rFonts w:cstheme="minorHAnsi"/>
          <w:b/>
          <w:bCs/>
          <w:szCs w:val="22"/>
        </w:rPr>
        <w:t>Oktoberr</w:t>
      </w:r>
      <w:proofErr w:type="spellEnd"/>
      <w:r w:rsidRPr="00B80700">
        <w:rPr>
          <w:rFonts w:cstheme="minorHAnsi"/>
          <w:b/>
          <w:bCs/>
          <w:szCs w:val="22"/>
        </w:rPr>
        <w:t xml:space="preserve"> 2026 </w:t>
      </w:r>
      <w:r w:rsidRPr="00B80700">
        <w:rPr>
          <w:rFonts w:cstheme="minorHAnsi"/>
          <w:szCs w:val="22"/>
        </w:rPr>
        <w:t>– Projektron stellt mit BCS 26.3 neue Funktionen für Besprechungen, KI-gestützte Auswertungen und die Projektsteuerung vor. Die Version erleichtert die Vorbereitung und Nachbereitung von Terminen, ermöglicht gemeinsame KI-Auswertungen mehrerer Aufgaben und beantwortet gezielte Fragen zur Kontakthistorie. Im Risikomanagement und Projektcontrolling helfen erweiterte Kennzahlen und Diagramme, Handlungsbedarf und finanzielle Spielräume zu erkennen.</w:t>
      </w:r>
    </w:p>
    <w:p w14:paraId="60CFD0FB" w14:textId="77777777" w:rsidR="00B80700" w:rsidRPr="00B80700" w:rsidRDefault="00B80700" w:rsidP="00B80700">
      <w:pPr>
        <w:spacing w:after="225" w:line="300" w:lineRule="atLeast"/>
        <w:textAlignment w:val="baseline"/>
        <w:rPr>
          <w:rFonts w:cstheme="minorHAnsi"/>
          <w:b/>
          <w:bCs/>
          <w:szCs w:val="22"/>
        </w:rPr>
      </w:pPr>
      <w:r w:rsidRPr="00B80700">
        <w:rPr>
          <w:rFonts w:cstheme="minorHAnsi"/>
          <w:b/>
          <w:bCs/>
          <w:szCs w:val="22"/>
        </w:rPr>
        <w:t>Besprechungen von der Vorbereitung bis zum Abschluss steuern</w:t>
      </w:r>
    </w:p>
    <w:p w14:paraId="1F9118DC" w14:textId="77777777" w:rsidR="00B80700" w:rsidRPr="00B80700" w:rsidRDefault="00B80700" w:rsidP="00B80700">
      <w:pPr>
        <w:spacing w:after="225" w:line="300" w:lineRule="atLeast"/>
        <w:textAlignment w:val="baseline"/>
        <w:rPr>
          <w:rFonts w:cstheme="minorHAnsi"/>
          <w:szCs w:val="22"/>
        </w:rPr>
      </w:pPr>
      <w:r w:rsidRPr="00B80700">
        <w:rPr>
          <w:rFonts w:cstheme="minorHAnsi"/>
          <w:szCs w:val="22"/>
        </w:rPr>
        <w:t xml:space="preserve">BCS 26.3 bindet die Agenda enger in die Terminverwaltung ein. </w:t>
      </w:r>
      <w:proofErr w:type="spellStart"/>
      <w:r w:rsidRPr="00B80700">
        <w:rPr>
          <w:rFonts w:cstheme="minorHAnsi"/>
          <w:szCs w:val="22"/>
        </w:rPr>
        <w:t>Agendapunkte</w:t>
      </w:r>
      <w:proofErr w:type="spellEnd"/>
      <w:r w:rsidRPr="00B80700">
        <w:rPr>
          <w:rFonts w:cstheme="minorHAnsi"/>
          <w:szCs w:val="22"/>
        </w:rPr>
        <w:t>, Verantwortliche, geplante Dauer und verknüpfte Objekte sind direkt in den Stammdaten eines Termins sichtbar. Neue Punkte lassen sich dort mit einem Klick ergänzen; auch der Präsentationsmodus startet aus dieser Ansicht.</w:t>
      </w:r>
    </w:p>
    <w:p w14:paraId="1C736413" w14:textId="77777777" w:rsidR="00B80700" w:rsidRPr="00B80700" w:rsidRDefault="00B80700" w:rsidP="00B80700">
      <w:pPr>
        <w:spacing w:after="225" w:line="300" w:lineRule="atLeast"/>
        <w:textAlignment w:val="baseline"/>
        <w:rPr>
          <w:rFonts w:cstheme="minorHAnsi"/>
          <w:szCs w:val="22"/>
        </w:rPr>
      </w:pPr>
      <w:r w:rsidRPr="00B80700">
        <w:rPr>
          <w:rFonts w:cstheme="minorHAnsi"/>
          <w:szCs w:val="22"/>
        </w:rPr>
        <w:t xml:space="preserve">Während der Besprechung erleichtert ein überarbeitetes Layout die Zuordnung verknüpfter Objekte. Eine neue Abschlussansicht bündelt anschließend die Nachbereitung: Gastgeber können weitere </w:t>
      </w:r>
      <w:proofErr w:type="spellStart"/>
      <w:r w:rsidRPr="00B80700">
        <w:rPr>
          <w:rFonts w:cstheme="minorHAnsi"/>
          <w:szCs w:val="22"/>
        </w:rPr>
        <w:t>Agendapunkte</w:t>
      </w:r>
      <w:proofErr w:type="spellEnd"/>
      <w:r w:rsidRPr="00B80700">
        <w:rPr>
          <w:rFonts w:cstheme="minorHAnsi"/>
          <w:szCs w:val="22"/>
        </w:rPr>
        <w:t xml:space="preserve"> aufnehmen, Endzeit und Terminstatus anpassen, das Protokoll versenden oder Memos in der Kontakthistorie der Teilnehmer ablegen. Bei Terminserien zeigt BCS außerdem den nächsten anstehenden Termin an. Die Erweiterungen der Agenda stehen auch in </w:t>
      </w:r>
      <w:proofErr w:type="spellStart"/>
      <w:r w:rsidRPr="00B80700">
        <w:rPr>
          <w:rFonts w:cstheme="minorHAnsi"/>
          <w:szCs w:val="22"/>
        </w:rPr>
        <w:t>BCS.light</w:t>
      </w:r>
      <w:proofErr w:type="spellEnd"/>
      <w:r w:rsidRPr="00B80700">
        <w:rPr>
          <w:rFonts w:cstheme="minorHAnsi"/>
          <w:szCs w:val="22"/>
        </w:rPr>
        <w:t xml:space="preserve"> zur Verfügung.</w:t>
      </w:r>
    </w:p>
    <w:p w14:paraId="11D2F091" w14:textId="77777777" w:rsidR="00B80700" w:rsidRPr="00B80700" w:rsidRDefault="00B80700" w:rsidP="00B80700">
      <w:pPr>
        <w:spacing w:after="225" w:line="300" w:lineRule="atLeast"/>
        <w:textAlignment w:val="baseline"/>
        <w:rPr>
          <w:rFonts w:cstheme="minorHAnsi"/>
          <w:b/>
          <w:bCs/>
          <w:szCs w:val="22"/>
        </w:rPr>
      </w:pPr>
      <w:r w:rsidRPr="00B80700">
        <w:rPr>
          <w:rFonts w:cstheme="minorHAnsi"/>
          <w:b/>
          <w:bCs/>
          <w:szCs w:val="22"/>
        </w:rPr>
        <w:t>KI-Assistent wertet mehrere Aufgaben und Kontakthistorien aus</w:t>
      </w:r>
    </w:p>
    <w:p w14:paraId="64639EF9" w14:textId="77777777" w:rsidR="00B80700" w:rsidRPr="00B80700" w:rsidRDefault="00B80700" w:rsidP="00B80700">
      <w:pPr>
        <w:spacing w:after="225" w:line="300" w:lineRule="atLeast"/>
        <w:textAlignment w:val="baseline"/>
        <w:rPr>
          <w:rFonts w:cstheme="minorHAnsi"/>
          <w:szCs w:val="22"/>
        </w:rPr>
      </w:pPr>
      <w:r w:rsidRPr="00B80700">
        <w:rPr>
          <w:rFonts w:cstheme="minorHAnsi"/>
          <w:szCs w:val="22"/>
        </w:rPr>
        <w:t>Im erweiterten Aufgaben-Chat können Anwender mehrere Aufgaben in einen gemeinsamen KI-Kontext aufnehmen. Projektleiter und Bearbeiter können dadurch nach Abhängigkeiten, Gemeinsamkeiten oder übergreifenden offenen Punkten fragen. Sichtbare Kontext-Tokens kennzeichnen die ausgewählten Aufgaben. Quellenverweise auf zugehörige Checklisten, Kommentare und Verlaufsprotokolle erleichtern die Prüfung der Antworten anhand der in BCS hinterlegten Informationen.</w:t>
      </w:r>
    </w:p>
    <w:p w14:paraId="5CD6AE6A" w14:textId="77777777" w:rsidR="00B80700" w:rsidRPr="00B80700" w:rsidRDefault="00B80700" w:rsidP="00B80700">
      <w:pPr>
        <w:spacing w:after="225" w:line="300" w:lineRule="atLeast"/>
        <w:textAlignment w:val="baseline"/>
        <w:rPr>
          <w:rFonts w:cstheme="minorHAnsi"/>
          <w:szCs w:val="22"/>
        </w:rPr>
      </w:pPr>
      <w:r w:rsidRPr="00B80700">
        <w:rPr>
          <w:rFonts w:cstheme="minorHAnsi"/>
          <w:szCs w:val="22"/>
        </w:rPr>
        <w:t>Der Kontakthistorienassistent erschließt dokumentierte Kontakte und Kommunikationsvorgänge durch Fragen in natürlicher Sprache. Vertriebsmitarbeiter und Kundenbetreuer können beispielsweise ermitteln, ob einem Kunden bereits ein Angebot übermittelt wurde. Soweit die berücksichtigten Einträge entsprechende Angaben enthalten, liefert der Assistent Informationen zu Zeitpunkt, Absender und Kommunikationskanal. Auch Kontakthistorien mehrerer Personen oder Organisationen lassen sich gemeinsam einbeziehen. Das erleichtert die Vorbereitung von Kundengesprächen und die Übergabe von Vorgängen.</w:t>
      </w:r>
    </w:p>
    <w:p w14:paraId="32EE114B" w14:textId="77777777" w:rsidR="00B80700" w:rsidRPr="00B80700" w:rsidRDefault="00B80700" w:rsidP="00B80700">
      <w:pPr>
        <w:spacing w:after="225" w:line="300" w:lineRule="atLeast"/>
        <w:textAlignment w:val="baseline"/>
        <w:rPr>
          <w:rFonts w:cstheme="minorHAnsi"/>
          <w:b/>
          <w:bCs/>
          <w:szCs w:val="22"/>
        </w:rPr>
      </w:pPr>
      <w:r w:rsidRPr="00B80700">
        <w:rPr>
          <w:rFonts w:cstheme="minorHAnsi"/>
          <w:b/>
          <w:bCs/>
          <w:szCs w:val="22"/>
        </w:rPr>
        <w:t>Risiken differenzierter bewerten und Gegenmaßnahmen vergleichen</w:t>
      </w:r>
    </w:p>
    <w:p w14:paraId="721A3C97" w14:textId="77777777" w:rsidR="00B80700" w:rsidRPr="00B80700" w:rsidRDefault="00B80700" w:rsidP="00B80700">
      <w:pPr>
        <w:spacing w:after="225" w:line="300" w:lineRule="atLeast"/>
        <w:textAlignment w:val="baseline"/>
        <w:rPr>
          <w:rFonts w:cstheme="minorHAnsi"/>
          <w:szCs w:val="22"/>
        </w:rPr>
      </w:pPr>
      <w:r w:rsidRPr="00B80700">
        <w:rPr>
          <w:rFonts w:cstheme="minorHAnsi"/>
          <w:szCs w:val="22"/>
        </w:rPr>
        <w:lastRenderedPageBreak/>
        <w:t>Im Risikomanagement unterscheidet BCS 26.3 interne und externe Risikoquellen. Chancen und Risiken lassen sich in Listen und Diagrammen entsprechend filtern. Bei der Erstellung aus Umfeldfaktoren übernimmt BCS die Zuordnung automatisch. Überlappende Risiken sind in Diagrammen sowie in Berichten, Exporten und Druckansichten eindeutiger zugeordnet.</w:t>
      </w:r>
    </w:p>
    <w:p w14:paraId="73935E98" w14:textId="77777777" w:rsidR="00B80700" w:rsidRPr="00B80700" w:rsidRDefault="00B80700" w:rsidP="00B80700">
      <w:pPr>
        <w:spacing w:after="225" w:line="300" w:lineRule="atLeast"/>
        <w:textAlignment w:val="baseline"/>
        <w:rPr>
          <w:rFonts w:cstheme="minorHAnsi"/>
          <w:szCs w:val="22"/>
        </w:rPr>
      </w:pPr>
      <w:r w:rsidRPr="00B80700">
        <w:rPr>
          <w:rFonts w:cstheme="minorHAnsi"/>
          <w:szCs w:val="22"/>
        </w:rPr>
        <w:t>Der Projektüberblick ergänzt die Darstellung um Risiken nach Gegenmaßnahmen und eine Liste der zugehörigen Maßnahmen. Die neue Kennzahl „Risikominimierungseffektivität“ zeigt prozentual, wie stark sich der bewertete Risikowert durch Gegenmaßnahmen reduziert. Sie steht je Risiko und je Gegenmaßnahme zur Verfügung; ein Tachometer stellt den projektweiten Durchschnitt dar. Grundlage sind Eintrittswahrscheinlichkeit und Schweregrad. Projektleiter können so die bewertete Wirkung ihrer Maßnahmen vergleichen und verbleibenden Handlungsbedarf erkennen.</w:t>
      </w:r>
    </w:p>
    <w:p w14:paraId="77A0E33A" w14:textId="77777777" w:rsidR="00B80700" w:rsidRPr="00B80700" w:rsidRDefault="00B80700" w:rsidP="00B80700">
      <w:pPr>
        <w:spacing w:after="225" w:line="300" w:lineRule="atLeast"/>
        <w:textAlignment w:val="baseline"/>
        <w:rPr>
          <w:rFonts w:cstheme="minorHAnsi"/>
          <w:b/>
          <w:bCs/>
          <w:szCs w:val="22"/>
        </w:rPr>
      </w:pPr>
      <w:r w:rsidRPr="00B80700">
        <w:rPr>
          <w:rFonts w:cstheme="minorHAnsi"/>
          <w:b/>
          <w:bCs/>
          <w:szCs w:val="22"/>
        </w:rPr>
        <w:t>Flexiblere Diagramme für die finanzielle Projektsteuerung</w:t>
      </w:r>
    </w:p>
    <w:p w14:paraId="723A2B91" w14:textId="77777777" w:rsidR="00B80700" w:rsidRPr="00B80700" w:rsidRDefault="00B80700" w:rsidP="00B80700">
      <w:pPr>
        <w:spacing w:after="225" w:line="300" w:lineRule="atLeast"/>
        <w:textAlignment w:val="baseline"/>
        <w:rPr>
          <w:rFonts w:cstheme="minorHAnsi"/>
          <w:szCs w:val="22"/>
        </w:rPr>
      </w:pPr>
      <w:r w:rsidRPr="00B80700">
        <w:rPr>
          <w:rFonts w:cstheme="minorHAnsi"/>
          <w:szCs w:val="22"/>
        </w:rPr>
        <w:t>Erweiterte Balkendiagramme erleichtern den Vergleich von Budgets, Aufwänden und weiteren Projektkennzahlen. Im Dashboard „Überblick“ an Projekten und Projektgruppen lassen sich bis zu fünf Balken kombinieren. Damit können Projektleiter und Controller beispielsweise Auftragswerte, unterschiedliche Planungswerte sowie Ist- und Restwerte gegenüberstellen. Schraffierte Flächen kennzeichnen die jeweiligen Differenzen.</w:t>
      </w:r>
    </w:p>
    <w:p w14:paraId="3CA6517D" w14:textId="77777777" w:rsidR="00B80700" w:rsidRPr="00B80700" w:rsidRDefault="00B80700" w:rsidP="00B80700">
      <w:pPr>
        <w:spacing w:after="225" w:line="300" w:lineRule="atLeast"/>
        <w:textAlignment w:val="baseline"/>
        <w:rPr>
          <w:rFonts w:cstheme="minorHAnsi"/>
          <w:szCs w:val="22"/>
        </w:rPr>
      </w:pPr>
      <w:r w:rsidRPr="00B80700">
        <w:rPr>
          <w:rFonts w:cstheme="minorHAnsi"/>
          <w:szCs w:val="22"/>
        </w:rPr>
        <w:t xml:space="preserve">Die Auswertungen unterstützen sowohl den Blick auf den Gesamtwert eines Projekts als auch auf Sachleistungen, Personalbudgets und Aufwände. Indikatoren, Differenzberechnungen, Farben und Beschriftungen lassen sich konfigurativ anpassen. Die erweiterten Balkendiagramme sind auch in </w:t>
      </w:r>
      <w:proofErr w:type="spellStart"/>
      <w:r w:rsidRPr="00B80700">
        <w:rPr>
          <w:rFonts w:cstheme="minorHAnsi"/>
          <w:szCs w:val="22"/>
        </w:rPr>
        <w:t>BCS.light</w:t>
      </w:r>
      <w:proofErr w:type="spellEnd"/>
      <w:r w:rsidRPr="00B80700">
        <w:rPr>
          <w:rFonts w:cstheme="minorHAnsi"/>
          <w:szCs w:val="22"/>
        </w:rPr>
        <w:t xml:space="preserve"> verfügbar.</w:t>
      </w:r>
    </w:p>
    <w:p w14:paraId="5390ECF8" w14:textId="77777777" w:rsidR="00B80700" w:rsidRPr="00B80700" w:rsidRDefault="00B80700" w:rsidP="00B80700">
      <w:pPr>
        <w:spacing w:after="225" w:line="300" w:lineRule="atLeast"/>
        <w:textAlignment w:val="baseline"/>
        <w:rPr>
          <w:rFonts w:cstheme="minorHAnsi"/>
          <w:b/>
          <w:bCs/>
          <w:szCs w:val="22"/>
        </w:rPr>
      </w:pPr>
      <w:r w:rsidRPr="00B80700">
        <w:rPr>
          <w:rFonts w:cstheme="minorHAnsi"/>
          <w:b/>
          <w:bCs/>
          <w:szCs w:val="22"/>
        </w:rPr>
        <w:t>Weitere Neuerungen und Ausblick</w:t>
      </w:r>
    </w:p>
    <w:p w14:paraId="79DFC7A6" w14:textId="77777777" w:rsidR="00B80700" w:rsidRPr="00B80700" w:rsidRDefault="00B80700" w:rsidP="00B80700">
      <w:pPr>
        <w:spacing w:after="225" w:line="300" w:lineRule="atLeast"/>
        <w:textAlignment w:val="baseline"/>
        <w:rPr>
          <w:rFonts w:cstheme="minorHAnsi"/>
          <w:szCs w:val="22"/>
        </w:rPr>
      </w:pPr>
      <w:r w:rsidRPr="00B80700">
        <w:rPr>
          <w:rFonts w:cstheme="minorHAnsi"/>
          <w:szCs w:val="22"/>
        </w:rPr>
        <w:t>Weitere Verbesserungen betreffen unter anderem Tickets und Services, Kalender, Zeiterfassung und Spesen. BCS 26.3 integriert außerdem ZUGFeRD 2.5 und aktualisiert die Validierung von E-Eingangsrechnungen. Für die kommende Version, BCS 26.4, plant Projektron unter anderem die automatische Belegerkennung per OCR und KI, den Zugriff externer KI-Agenten über eine MCP-Schnittstelle und Erweiterungen der mobilen App. Der geplante Arbeitsbereich „Analyse“ soll zudem ausgewählte Projektinformationen und zusammengefasste Aufwands- und Kostenkennzahlen eigenständiger BCS-Instanzen zentral auswertbar machen.</w:t>
      </w:r>
    </w:p>
    <w:p w14:paraId="64FF04C9" w14:textId="3AF4F6E6" w:rsidR="00931433" w:rsidRDefault="0088512E" w:rsidP="00931433">
      <w:pPr>
        <w:spacing w:after="225" w:line="300" w:lineRule="atLeast"/>
        <w:textAlignment w:val="baseline"/>
        <w:rPr>
          <w:rFonts w:cstheme="minorHAnsi"/>
          <w:szCs w:val="22"/>
        </w:rPr>
      </w:pPr>
      <w:r w:rsidRPr="0088512E">
        <w:rPr>
          <w:rFonts w:cstheme="minorHAnsi"/>
          <w:b/>
          <w:bCs/>
          <w:szCs w:val="22"/>
        </w:rPr>
        <w:t> </w:t>
      </w:r>
      <w:r w:rsidR="00931433" w:rsidRPr="00931433">
        <w:rPr>
          <w:rFonts w:cstheme="minorHAnsi"/>
          <w:szCs w:val="22"/>
        </w:rPr>
        <w:t>Dies ist nur ein kleiner Ausschnitt der zahlreichen neuen Features. Detaillierte Beschreibungen aller Neuerungen finden BCS</w:t>
      </w:r>
      <w:r w:rsidR="00882C6E">
        <w:rPr>
          <w:rFonts w:cstheme="minorHAnsi"/>
          <w:szCs w:val="22"/>
        </w:rPr>
        <w:t>-</w:t>
      </w:r>
      <w:r w:rsidR="00931433" w:rsidRPr="00931433">
        <w:rPr>
          <w:rFonts w:cstheme="minorHAnsi"/>
          <w:szCs w:val="22"/>
        </w:rPr>
        <w:t>Anwender in den Release-Notes, In den Release-Informationen auf der Website der Projektron GmbH unter </w:t>
      </w:r>
      <w:hyperlink r:id="rId7" w:tgtFrame="_blank" w:history="1">
        <w:r w:rsidR="00931433" w:rsidRPr="00931433">
          <w:rPr>
            <w:rStyle w:val="Hyperlink"/>
            <w:rFonts w:cstheme="minorHAnsi"/>
            <w:szCs w:val="22"/>
          </w:rPr>
          <w:t>www.projektron.de</w:t>
        </w:r>
      </w:hyperlink>
      <w:r w:rsidR="00931433" w:rsidRPr="00931433">
        <w:rPr>
          <w:rFonts w:cstheme="minorHAnsi"/>
          <w:szCs w:val="22"/>
        </w:rPr>
        <w:t> und in der Dokumentation der Software.</w:t>
      </w:r>
    </w:p>
    <w:p w14:paraId="0AF53F6E" w14:textId="77777777" w:rsidR="004149CA" w:rsidRDefault="004149CA" w:rsidP="00931433">
      <w:pPr>
        <w:spacing w:after="225" w:line="300" w:lineRule="atLeast"/>
        <w:textAlignment w:val="baseline"/>
        <w:rPr>
          <w:rFonts w:cstheme="minorHAnsi"/>
          <w:szCs w:val="22"/>
        </w:rPr>
      </w:pPr>
    </w:p>
    <w:p w14:paraId="7583BBB1" w14:textId="77777777" w:rsidR="004149CA" w:rsidRPr="00931433" w:rsidRDefault="004149CA" w:rsidP="00931433">
      <w:pPr>
        <w:spacing w:after="225" w:line="300" w:lineRule="atLeast"/>
        <w:textAlignment w:val="baseline"/>
        <w:rPr>
          <w:rFonts w:cstheme="minorHAnsi"/>
          <w:szCs w:val="22"/>
        </w:rPr>
      </w:pPr>
    </w:p>
    <w:p w14:paraId="69A25905" w14:textId="34BC2843" w:rsidR="00792273" w:rsidRPr="00AD445E" w:rsidRDefault="00792273" w:rsidP="006372C4">
      <w:pPr>
        <w:spacing w:after="225" w:line="300" w:lineRule="atLeast"/>
        <w:textAlignment w:val="baseline"/>
        <w:rPr>
          <w:rFonts w:cstheme="minorHAnsi"/>
          <w:b/>
          <w:bCs/>
          <w:szCs w:val="22"/>
        </w:rPr>
      </w:pPr>
      <w:r w:rsidRPr="00AD445E">
        <w:rPr>
          <w:rFonts w:cstheme="minorHAnsi"/>
          <w:b/>
          <w:bCs/>
          <w:szCs w:val="22"/>
        </w:rPr>
        <w:t>Über die Projektron GmbH</w:t>
      </w:r>
    </w:p>
    <w:p w14:paraId="6B6566A5" w14:textId="00B8F285" w:rsidR="00B302A5" w:rsidRDefault="00B302A5" w:rsidP="003F4FE0">
      <w:pPr>
        <w:spacing w:after="225" w:line="300" w:lineRule="atLeast"/>
        <w:textAlignment w:val="baseline"/>
        <w:rPr>
          <w:rFonts w:cstheme="minorHAnsi"/>
          <w:szCs w:val="22"/>
          <w:shd w:val="clear" w:color="auto" w:fill="FFFFFF"/>
        </w:rPr>
      </w:pPr>
      <w:r w:rsidRPr="00B302A5">
        <w:rPr>
          <w:rFonts w:cstheme="minorHAnsi"/>
          <w:szCs w:val="22"/>
          <w:shd w:val="clear" w:color="auto" w:fill="FFFFFF"/>
        </w:rPr>
        <w:t xml:space="preserve">Die Projektron GmbH mit Hauptsitz in Berlin entwickelt und vertreibt seit 2001 die Business </w:t>
      </w:r>
      <w:proofErr w:type="spellStart"/>
      <w:r w:rsidRPr="00B302A5">
        <w:rPr>
          <w:rFonts w:cstheme="minorHAnsi"/>
          <w:szCs w:val="22"/>
          <w:shd w:val="clear" w:color="auto" w:fill="FFFFFF"/>
        </w:rPr>
        <w:t>Coordination</w:t>
      </w:r>
      <w:proofErr w:type="spellEnd"/>
      <w:r w:rsidRPr="00B302A5">
        <w:rPr>
          <w:rFonts w:cstheme="minorHAnsi"/>
          <w:szCs w:val="22"/>
          <w:shd w:val="clear" w:color="auto" w:fill="FFFFFF"/>
        </w:rPr>
        <w:t xml:space="preserve"> Software BCS. BCS ist eine integrierte Projektmanagement- und ERP-Software für Dienstleister und unterstützt projektbasiert arbeitende Unternehmen aller Branchen und Größenordnungen. Die Software wird von fünf Standorten aus in zehn Sprachen vertrieben und europaweit von über 850 Kunden eingesetzt. Ergänzend zu BCS bietet die Projektron GmbH umfassende Serviceleistungen – von intensiver Kundenbetreuung über zielgruppenspezifische Schulungen und individuelle Workshops bis hin zu professionellem Anwendersupport. Sowohl die Projektron GmbH als auch das Produkt, BCS, wurden vielfach ausgezeichnet und prämiert. </w:t>
      </w:r>
    </w:p>
    <w:p w14:paraId="16E5F46D" w14:textId="7089A3FF" w:rsidR="000133D7" w:rsidRPr="003F4FE0" w:rsidRDefault="000133D7" w:rsidP="003F4FE0">
      <w:pPr>
        <w:spacing w:after="225" w:line="300" w:lineRule="atLeast"/>
        <w:textAlignment w:val="baseline"/>
      </w:pPr>
      <w:r>
        <w:rPr>
          <w:rFonts w:ascii="Arial" w:hAnsi="Arial" w:cs="Arial"/>
          <w:i/>
          <w:sz w:val="18"/>
          <w:szCs w:val="18"/>
        </w:rPr>
        <w:t>______________________________________________________________________</w:t>
      </w:r>
    </w:p>
    <w:p w14:paraId="0EDEC7FA" w14:textId="77777777" w:rsidR="000133D7" w:rsidRPr="000133D7" w:rsidRDefault="000133D7" w:rsidP="000133D7">
      <w:pPr>
        <w:widowControl w:val="0"/>
        <w:spacing w:line="360" w:lineRule="auto"/>
        <w:rPr>
          <w:rFonts w:cstheme="minorHAnsi"/>
          <w:sz w:val="18"/>
          <w:szCs w:val="18"/>
        </w:rPr>
      </w:pPr>
      <w:r w:rsidRPr="000133D7">
        <w:rPr>
          <w:rFonts w:cstheme="minorHAnsi"/>
          <w:sz w:val="18"/>
          <w:szCs w:val="18"/>
        </w:rPr>
        <w:t xml:space="preserve">Ihr Ansprechpartner für redaktionelle Fragen: </w:t>
      </w:r>
    </w:p>
    <w:p w14:paraId="13AA7526" w14:textId="0F423DC1" w:rsidR="000133D7" w:rsidRPr="000133D7" w:rsidRDefault="000133D7" w:rsidP="000133D7">
      <w:pPr>
        <w:widowControl w:val="0"/>
        <w:spacing w:line="360" w:lineRule="auto"/>
        <w:rPr>
          <w:rFonts w:cstheme="minorHAnsi"/>
          <w:sz w:val="18"/>
          <w:szCs w:val="18"/>
        </w:rPr>
      </w:pPr>
      <w:r w:rsidRPr="000133D7">
        <w:rPr>
          <w:rFonts w:cstheme="minorHAnsi"/>
          <w:sz w:val="18"/>
          <w:szCs w:val="18"/>
        </w:rPr>
        <w:t>Pressestelle Projektron GmbH, Claudia Kedor, Tel.: +49 30 3 47 47 64-131</w:t>
      </w:r>
    </w:p>
    <w:p w14:paraId="0D5CF68B" w14:textId="60FD7111" w:rsidR="000133D7" w:rsidRPr="000133D7" w:rsidRDefault="000133D7" w:rsidP="000133D7">
      <w:pPr>
        <w:spacing w:line="360" w:lineRule="auto"/>
        <w:rPr>
          <w:rFonts w:cstheme="minorHAnsi"/>
          <w:sz w:val="18"/>
          <w:szCs w:val="18"/>
        </w:rPr>
      </w:pPr>
      <w:r w:rsidRPr="000133D7">
        <w:rPr>
          <w:rFonts w:cstheme="minorHAnsi"/>
          <w:sz w:val="18"/>
          <w:szCs w:val="18"/>
        </w:rPr>
        <w:t xml:space="preserve">Die aktuellen Presseinformationen sowie themenbezogene Fotos und Videos erhalten Sie auch per E-Mail über presse@projektron.de sowie im Internet: www.projektron.de/presse. </w:t>
      </w:r>
    </w:p>
    <w:p w14:paraId="45D3AFE0" w14:textId="77777777" w:rsidR="000133D7" w:rsidRPr="00792273" w:rsidRDefault="000133D7" w:rsidP="00792273">
      <w:pPr>
        <w:spacing w:after="225" w:line="300" w:lineRule="atLeast"/>
        <w:textAlignment w:val="baseline"/>
        <w:rPr>
          <w:rFonts w:cstheme="minorHAnsi"/>
          <w:szCs w:val="22"/>
        </w:rPr>
      </w:pPr>
    </w:p>
    <w:p w14:paraId="04F41A3D" w14:textId="3A02F7EF" w:rsidR="00F81A31" w:rsidRPr="00792273" w:rsidRDefault="00F81A31" w:rsidP="00236B3A">
      <w:pPr>
        <w:rPr>
          <w:rFonts w:cs="Arial"/>
          <w:szCs w:val="22"/>
        </w:rPr>
      </w:pPr>
    </w:p>
    <w:sectPr w:rsidR="00F81A31" w:rsidRPr="00792273" w:rsidSect="00C51C02">
      <w:headerReference w:type="default" r:id="rId8"/>
      <w:headerReference w:type="first" r:id="rId9"/>
      <w:footerReference w:type="first" r:id="rId10"/>
      <w:pgSz w:w="11906" w:h="16838" w:code="9"/>
      <w:pgMar w:top="-2755" w:right="1701" w:bottom="1985" w:left="1418" w:header="85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4625F" w14:textId="77777777" w:rsidR="00577503" w:rsidRDefault="00577503" w:rsidP="00FC4913">
      <w:r>
        <w:separator/>
      </w:r>
    </w:p>
  </w:endnote>
  <w:endnote w:type="continuationSeparator" w:id="0">
    <w:p w14:paraId="4A84BAA2" w14:textId="77777777" w:rsidR="00577503" w:rsidRDefault="00577503" w:rsidP="00FC4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CF827" w14:textId="77777777" w:rsidR="008C1E19" w:rsidRDefault="008C1E19">
    <w:pPr>
      <w:pStyle w:val="Fuzeile"/>
    </w:pPr>
    <w:r>
      <w:rPr>
        <w:noProof/>
      </w:rPr>
      <w:drawing>
        <wp:anchor distT="0" distB="0" distL="114300" distR="114300" simplePos="0" relativeHeight="251671552" behindDoc="0" locked="0" layoutInCell="1" allowOverlap="1" wp14:anchorId="54F2F1BE" wp14:editId="0730E1AA">
          <wp:simplePos x="0" y="0"/>
          <wp:positionH relativeFrom="column">
            <wp:posOffset>-900430</wp:posOffset>
          </wp:positionH>
          <wp:positionV relativeFrom="paragraph">
            <wp:posOffset>-298450</wp:posOffset>
          </wp:positionV>
          <wp:extent cx="7562850" cy="933450"/>
          <wp:effectExtent l="0" t="0" r="0" b="0"/>
          <wp:wrapNone/>
          <wp:docPr id="310247598" name="Grafik 310247598" descr="P:\Unternehmensidentität\Corporate Design\Geschäftspapiere\Briefbogen\Geschaeftspapier_A4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nternehmensidentität\Corporate Design\Geschäftspapiere\Briefbogen\Geschaeftspapier_A4_Footer.png"/>
                  <pic:cNvPicPr>
                    <a:picLocks noChangeAspect="1" noChangeArrowheads="1"/>
                  </pic:cNvPicPr>
                </pic:nvPicPr>
                <pic:blipFill>
                  <a:blip r:embed="rId1"/>
                  <a:stretch>
                    <a:fillRect/>
                  </a:stretch>
                </pic:blipFill>
                <pic:spPr bwMode="auto">
                  <a:xfrm>
                    <a:off x="0" y="0"/>
                    <a:ext cx="7562850" cy="93345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43B51" w14:textId="77777777" w:rsidR="00577503" w:rsidRDefault="00577503" w:rsidP="00FC4913">
      <w:r>
        <w:separator/>
      </w:r>
    </w:p>
  </w:footnote>
  <w:footnote w:type="continuationSeparator" w:id="0">
    <w:p w14:paraId="7194A3FD" w14:textId="77777777" w:rsidR="00577503" w:rsidRDefault="00577503" w:rsidP="00FC49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DC61" w14:textId="29F87412" w:rsidR="008C1E19" w:rsidRDefault="00774DD3" w:rsidP="000133D7">
    <w:pPr>
      <w:pStyle w:val="Kopfzeile"/>
      <w:tabs>
        <w:tab w:val="clear" w:pos="4536"/>
        <w:tab w:val="clear" w:pos="9072"/>
        <w:tab w:val="left" w:pos="7970"/>
      </w:tabs>
    </w:pPr>
    <w:r>
      <w:rPr>
        <w:noProof/>
      </w:rPr>
      <w:drawing>
        <wp:anchor distT="0" distB="0" distL="114300" distR="114300" simplePos="0" relativeHeight="251673600" behindDoc="0" locked="0" layoutInCell="1" allowOverlap="1" wp14:anchorId="3B89A105" wp14:editId="11DBDDF0">
          <wp:simplePos x="0" y="0"/>
          <wp:positionH relativeFrom="column">
            <wp:posOffset>3709670</wp:posOffset>
          </wp:positionH>
          <wp:positionV relativeFrom="paragraph">
            <wp:posOffset>3175</wp:posOffset>
          </wp:positionV>
          <wp:extent cx="2026920" cy="520167"/>
          <wp:effectExtent l="0" t="0" r="0" b="0"/>
          <wp:wrapSquare wrapText="bothSides"/>
          <wp:docPr id="16779923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992323" name="Grafik 1677992323"/>
                  <pic:cNvPicPr/>
                </pic:nvPicPr>
                <pic:blipFill>
                  <a:blip r:embed="rId1">
                    <a:extLst>
                      <a:ext uri="{28A0092B-C50C-407E-A947-70E740481C1C}">
                        <a14:useLocalDpi xmlns:a14="http://schemas.microsoft.com/office/drawing/2010/main" val="0"/>
                      </a:ext>
                    </a:extLst>
                  </a:blip>
                  <a:stretch>
                    <a:fillRect/>
                  </a:stretch>
                </pic:blipFill>
                <pic:spPr>
                  <a:xfrm>
                    <a:off x="0" y="0"/>
                    <a:ext cx="2026920" cy="520167"/>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C918F" w14:textId="76143001" w:rsidR="008C1E19" w:rsidRDefault="00A8676C" w:rsidP="00576032">
    <w:pPr>
      <w:pStyle w:val="Kopfzeile"/>
    </w:pPr>
    <w:r>
      <w:rPr>
        <w:noProof/>
      </w:rPr>
      <w:drawing>
        <wp:anchor distT="0" distB="0" distL="114300" distR="114300" simplePos="0" relativeHeight="251672576" behindDoc="0" locked="0" layoutInCell="1" allowOverlap="1" wp14:anchorId="48B198D8" wp14:editId="002EE699">
          <wp:simplePos x="0" y="0"/>
          <wp:positionH relativeFrom="margin">
            <wp:posOffset>-899322</wp:posOffset>
          </wp:positionH>
          <wp:positionV relativeFrom="margin">
            <wp:posOffset>-1741155</wp:posOffset>
          </wp:positionV>
          <wp:extent cx="7562850" cy="838200"/>
          <wp:effectExtent l="0" t="0" r="0" b="0"/>
          <wp:wrapNone/>
          <wp:docPr id="1199959097" name="Grafik 1199959097" descr="P:\Unternehmensidentität\Corporate Design\Geschäftspapiere\Briefbogen\Geschaeftspapier_A4_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nternehmensidentität\Corporate Design\Geschäftspapiere\Briefbogen\Geschaeftspapier_A4_Header.png"/>
                  <pic:cNvPicPr>
                    <a:picLocks noChangeAspect="1" noChangeArrowheads="1"/>
                  </pic:cNvPicPr>
                </pic:nvPicPr>
                <pic:blipFill rotWithShape="1">
                  <a:blip r:embed="rId1"/>
                  <a:srcRect b="58214"/>
                  <a:stretch/>
                </pic:blipFill>
                <pic:spPr bwMode="auto">
                  <a:xfrm>
                    <a:off x="0" y="0"/>
                    <a:ext cx="7562850" cy="8382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830B2"/>
    <w:multiLevelType w:val="hybridMultilevel"/>
    <w:tmpl w:val="1AAC87FE"/>
    <w:lvl w:ilvl="0" w:tplc="D1F8A01E">
      <w:start w:val="1"/>
      <w:numFmt w:val="low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4B787D9B"/>
    <w:multiLevelType w:val="hybridMultilevel"/>
    <w:tmpl w:val="185020DC"/>
    <w:lvl w:ilvl="0" w:tplc="24229FBA">
      <w:start w:val="1"/>
      <w:numFmt w:val="low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58405BA2"/>
    <w:multiLevelType w:val="hybridMultilevel"/>
    <w:tmpl w:val="F594C854"/>
    <w:lvl w:ilvl="0" w:tplc="F96C63AA">
      <w:start w:val="1"/>
      <w:numFmt w:val="low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628E1E4D"/>
    <w:multiLevelType w:val="hybridMultilevel"/>
    <w:tmpl w:val="20BC2638"/>
    <w:lvl w:ilvl="0" w:tplc="9C586E54">
      <w:start w:val="1"/>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6DB04740"/>
    <w:multiLevelType w:val="multilevel"/>
    <w:tmpl w:val="5A169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3E1DD8"/>
    <w:multiLevelType w:val="hybridMultilevel"/>
    <w:tmpl w:val="5DD8A8B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CF46242"/>
    <w:multiLevelType w:val="hybridMultilevel"/>
    <w:tmpl w:val="98B4B8A4"/>
    <w:lvl w:ilvl="0" w:tplc="1B54C6D6">
      <w:start w:val="1"/>
      <w:numFmt w:val="low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7D4D375F"/>
    <w:multiLevelType w:val="hybridMultilevel"/>
    <w:tmpl w:val="DB5E2A00"/>
    <w:lvl w:ilvl="0" w:tplc="F816F190">
      <w:start w:val="1"/>
      <w:numFmt w:val="lowerRoman"/>
      <w:lvlText w:val="%1."/>
      <w:lvlJc w:val="left"/>
      <w:pPr>
        <w:tabs>
          <w:tab w:val="num" w:pos="720"/>
        </w:tabs>
        <w:ind w:left="720" w:hanging="72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num w:numId="1" w16cid:durableId="205532675">
    <w:abstractNumId w:val="5"/>
  </w:num>
  <w:num w:numId="2" w16cid:durableId="508180038">
    <w:abstractNumId w:val="1"/>
  </w:num>
  <w:num w:numId="3" w16cid:durableId="1012146134">
    <w:abstractNumId w:val="6"/>
  </w:num>
  <w:num w:numId="4" w16cid:durableId="1976981052">
    <w:abstractNumId w:val="0"/>
  </w:num>
  <w:num w:numId="5" w16cid:durableId="1921214604">
    <w:abstractNumId w:val="2"/>
  </w:num>
  <w:num w:numId="6" w16cid:durableId="2008555151">
    <w:abstractNumId w:val="7"/>
  </w:num>
  <w:num w:numId="7" w16cid:durableId="1717006484">
    <w:abstractNumId w:val="3"/>
  </w:num>
  <w:num w:numId="8" w16cid:durableId="15050462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73"/>
    <w:rsid w:val="0000181B"/>
    <w:rsid w:val="00007E1A"/>
    <w:rsid w:val="000107E6"/>
    <w:rsid w:val="000133D7"/>
    <w:rsid w:val="0002581F"/>
    <w:rsid w:val="000275C9"/>
    <w:rsid w:val="0003028B"/>
    <w:rsid w:val="0003067D"/>
    <w:rsid w:val="000559F5"/>
    <w:rsid w:val="00057CB6"/>
    <w:rsid w:val="000839FD"/>
    <w:rsid w:val="00085BC9"/>
    <w:rsid w:val="00087909"/>
    <w:rsid w:val="00096660"/>
    <w:rsid w:val="000A6352"/>
    <w:rsid w:val="000B62D3"/>
    <w:rsid w:val="000D5B8B"/>
    <w:rsid w:val="00100235"/>
    <w:rsid w:val="001008AD"/>
    <w:rsid w:val="00111491"/>
    <w:rsid w:val="0013556C"/>
    <w:rsid w:val="001473E5"/>
    <w:rsid w:val="00165BD3"/>
    <w:rsid w:val="00165E6C"/>
    <w:rsid w:val="0016796C"/>
    <w:rsid w:val="00171A17"/>
    <w:rsid w:val="001827E7"/>
    <w:rsid w:val="001C70B7"/>
    <w:rsid w:val="001D218A"/>
    <w:rsid w:val="001D2BC9"/>
    <w:rsid w:val="00206DE3"/>
    <w:rsid w:val="00207A26"/>
    <w:rsid w:val="00210165"/>
    <w:rsid w:val="00212BC5"/>
    <w:rsid w:val="00217E7F"/>
    <w:rsid w:val="00221853"/>
    <w:rsid w:val="00236B3A"/>
    <w:rsid w:val="0023788F"/>
    <w:rsid w:val="00246B4A"/>
    <w:rsid w:val="00250600"/>
    <w:rsid w:val="002620DB"/>
    <w:rsid w:val="00271CC8"/>
    <w:rsid w:val="002803E0"/>
    <w:rsid w:val="002805A9"/>
    <w:rsid w:val="00280BBD"/>
    <w:rsid w:val="0028172F"/>
    <w:rsid w:val="00281ED2"/>
    <w:rsid w:val="00295A68"/>
    <w:rsid w:val="00296457"/>
    <w:rsid w:val="00297712"/>
    <w:rsid w:val="002A4863"/>
    <w:rsid w:val="002A735A"/>
    <w:rsid w:val="002B3DAB"/>
    <w:rsid w:val="002B6C94"/>
    <w:rsid w:val="002C64A6"/>
    <w:rsid w:val="002E1D52"/>
    <w:rsid w:val="002E7402"/>
    <w:rsid w:val="002E7C8C"/>
    <w:rsid w:val="003174FE"/>
    <w:rsid w:val="00340BD1"/>
    <w:rsid w:val="00353F5F"/>
    <w:rsid w:val="00357144"/>
    <w:rsid w:val="0036056F"/>
    <w:rsid w:val="0036433B"/>
    <w:rsid w:val="00364509"/>
    <w:rsid w:val="003645CA"/>
    <w:rsid w:val="003810A6"/>
    <w:rsid w:val="003850FC"/>
    <w:rsid w:val="00387E96"/>
    <w:rsid w:val="00387FD4"/>
    <w:rsid w:val="00392DBD"/>
    <w:rsid w:val="0039609D"/>
    <w:rsid w:val="00397252"/>
    <w:rsid w:val="003A7171"/>
    <w:rsid w:val="003B3332"/>
    <w:rsid w:val="003E0B62"/>
    <w:rsid w:val="003E3050"/>
    <w:rsid w:val="003F119C"/>
    <w:rsid w:val="003F4565"/>
    <w:rsid w:val="003F4FE0"/>
    <w:rsid w:val="004033AE"/>
    <w:rsid w:val="004149CA"/>
    <w:rsid w:val="0042016A"/>
    <w:rsid w:val="00433635"/>
    <w:rsid w:val="004370CB"/>
    <w:rsid w:val="00450826"/>
    <w:rsid w:val="0045111D"/>
    <w:rsid w:val="0047019F"/>
    <w:rsid w:val="00470CA7"/>
    <w:rsid w:val="00473A7B"/>
    <w:rsid w:val="004879F2"/>
    <w:rsid w:val="004B0567"/>
    <w:rsid w:val="004B2541"/>
    <w:rsid w:val="004B2667"/>
    <w:rsid w:val="004B2D74"/>
    <w:rsid w:val="004B32AE"/>
    <w:rsid w:val="004C0BD1"/>
    <w:rsid w:val="004C7582"/>
    <w:rsid w:val="004E11D0"/>
    <w:rsid w:val="004F029A"/>
    <w:rsid w:val="004F26D7"/>
    <w:rsid w:val="004F6401"/>
    <w:rsid w:val="00504491"/>
    <w:rsid w:val="00504CD2"/>
    <w:rsid w:val="00511C4C"/>
    <w:rsid w:val="00525D93"/>
    <w:rsid w:val="005305E2"/>
    <w:rsid w:val="00532482"/>
    <w:rsid w:val="00541DF0"/>
    <w:rsid w:val="00546299"/>
    <w:rsid w:val="00552B89"/>
    <w:rsid w:val="00555DEE"/>
    <w:rsid w:val="00573232"/>
    <w:rsid w:val="00576032"/>
    <w:rsid w:val="00577503"/>
    <w:rsid w:val="005943A2"/>
    <w:rsid w:val="005A3A7B"/>
    <w:rsid w:val="005C18F2"/>
    <w:rsid w:val="005D1AC5"/>
    <w:rsid w:val="005E3432"/>
    <w:rsid w:val="005E6D66"/>
    <w:rsid w:val="005F3CC8"/>
    <w:rsid w:val="005F775E"/>
    <w:rsid w:val="00605007"/>
    <w:rsid w:val="006132C4"/>
    <w:rsid w:val="006372C4"/>
    <w:rsid w:val="006423F3"/>
    <w:rsid w:val="006523F1"/>
    <w:rsid w:val="00661E0F"/>
    <w:rsid w:val="00670684"/>
    <w:rsid w:val="00671E91"/>
    <w:rsid w:val="0068578F"/>
    <w:rsid w:val="006900C4"/>
    <w:rsid w:val="00691AEA"/>
    <w:rsid w:val="006A29BC"/>
    <w:rsid w:val="006A5584"/>
    <w:rsid w:val="006B66DD"/>
    <w:rsid w:val="006B7795"/>
    <w:rsid w:val="006C7C3B"/>
    <w:rsid w:val="006D1BE5"/>
    <w:rsid w:val="006E0E3C"/>
    <w:rsid w:val="006E1F1E"/>
    <w:rsid w:val="006F037B"/>
    <w:rsid w:val="00710B14"/>
    <w:rsid w:val="0071497C"/>
    <w:rsid w:val="00714AD1"/>
    <w:rsid w:val="00714EB5"/>
    <w:rsid w:val="007156C3"/>
    <w:rsid w:val="00722234"/>
    <w:rsid w:val="007256B1"/>
    <w:rsid w:val="00741C05"/>
    <w:rsid w:val="00743DBF"/>
    <w:rsid w:val="00750D31"/>
    <w:rsid w:val="007568F7"/>
    <w:rsid w:val="00757883"/>
    <w:rsid w:val="0076221B"/>
    <w:rsid w:val="00762639"/>
    <w:rsid w:val="00770085"/>
    <w:rsid w:val="00774DD3"/>
    <w:rsid w:val="00792273"/>
    <w:rsid w:val="007A0AC1"/>
    <w:rsid w:val="007A0CF8"/>
    <w:rsid w:val="007A41DE"/>
    <w:rsid w:val="007C373E"/>
    <w:rsid w:val="007C6F3E"/>
    <w:rsid w:val="007F1CEF"/>
    <w:rsid w:val="007F2801"/>
    <w:rsid w:val="007F4CCC"/>
    <w:rsid w:val="0080218E"/>
    <w:rsid w:val="00803295"/>
    <w:rsid w:val="00827472"/>
    <w:rsid w:val="0084020D"/>
    <w:rsid w:val="00847EED"/>
    <w:rsid w:val="00853FB0"/>
    <w:rsid w:val="008661F8"/>
    <w:rsid w:val="00882C6E"/>
    <w:rsid w:val="0088512E"/>
    <w:rsid w:val="0089012D"/>
    <w:rsid w:val="00891CEE"/>
    <w:rsid w:val="008A66AF"/>
    <w:rsid w:val="008A6EA6"/>
    <w:rsid w:val="008B2800"/>
    <w:rsid w:val="008B71FA"/>
    <w:rsid w:val="008C1E19"/>
    <w:rsid w:val="008C2B45"/>
    <w:rsid w:val="008C7548"/>
    <w:rsid w:val="008E0311"/>
    <w:rsid w:val="009059C2"/>
    <w:rsid w:val="00911040"/>
    <w:rsid w:val="00912314"/>
    <w:rsid w:val="0091573E"/>
    <w:rsid w:val="0092314B"/>
    <w:rsid w:val="009268D4"/>
    <w:rsid w:val="00926AC6"/>
    <w:rsid w:val="00931433"/>
    <w:rsid w:val="00931665"/>
    <w:rsid w:val="00933142"/>
    <w:rsid w:val="00934CF2"/>
    <w:rsid w:val="0093681C"/>
    <w:rsid w:val="0093775A"/>
    <w:rsid w:val="00947601"/>
    <w:rsid w:val="009570F7"/>
    <w:rsid w:val="009828E4"/>
    <w:rsid w:val="00984AA8"/>
    <w:rsid w:val="00996F98"/>
    <w:rsid w:val="009A0A6A"/>
    <w:rsid w:val="009A3BA5"/>
    <w:rsid w:val="009A47D3"/>
    <w:rsid w:val="009C5EFD"/>
    <w:rsid w:val="009C6397"/>
    <w:rsid w:val="009D1C5D"/>
    <w:rsid w:val="009D739D"/>
    <w:rsid w:val="009E661C"/>
    <w:rsid w:val="009F04D2"/>
    <w:rsid w:val="009F7B8D"/>
    <w:rsid w:val="00A067BD"/>
    <w:rsid w:val="00A35251"/>
    <w:rsid w:val="00A40199"/>
    <w:rsid w:val="00A56012"/>
    <w:rsid w:val="00A56014"/>
    <w:rsid w:val="00A62FAC"/>
    <w:rsid w:val="00A6446D"/>
    <w:rsid w:val="00A83FD0"/>
    <w:rsid w:val="00A8676C"/>
    <w:rsid w:val="00A967C7"/>
    <w:rsid w:val="00AC0FE1"/>
    <w:rsid w:val="00AC3F81"/>
    <w:rsid w:val="00AD390F"/>
    <w:rsid w:val="00AD445E"/>
    <w:rsid w:val="00AD6E93"/>
    <w:rsid w:val="00AF5A44"/>
    <w:rsid w:val="00B04E48"/>
    <w:rsid w:val="00B14AC2"/>
    <w:rsid w:val="00B302A5"/>
    <w:rsid w:val="00B358FB"/>
    <w:rsid w:val="00B56342"/>
    <w:rsid w:val="00B622AC"/>
    <w:rsid w:val="00B725F4"/>
    <w:rsid w:val="00B80700"/>
    <w:rsid w:val="00BB18A2"/>
    <w:rsid w:val="00BB4AB5"/>
    <w:rsid w:val="00BB5B82"/>
    <w:rsid w:val="00BC4399"/>
    <w:rsid w:val="00BD45BF"/>
    <w:rsid w:val="00BD7C68"/>
    <w:rsid w:val="00BF5AD6"/>
    <w:rsid w:val="00C0149B"/>
    <w:rsid w:val="00C10AFE"/>
    <w:rsid w:val="00C21659"/>
    <w:rsid w:val="00C2245B"/>
    <w:rsid w:val="00C25AFC"/>
    <w:rsid w:val="00C25CD2"/>
    <w:rsid w:val="00C416C0"/>
    <w:rsid w:val="00C44E81"/>
    <w:rsid w:val="00C51C02"/>
    <w:rsid w:val="00C5571F"/>
    <w:rsid w:val="00C575E4"/>
    <w:rsid w:val="00C62353"/>
    <w:rsid w:val="00C62BDF"/>
    <w:rsid w:val="00C671C0"/>
    <w:rsid w:val="00C67C30"/>
    <w:rsid w:val="00C70F9E"/>
    <w:rsid w:val="00C749E0"/>
    <w:rsid w:val="00C74B4A"/>
    <w:rsid w:val="00C9380E"/>
    <w:rsid w:val="00C95EAF"/>
    <w:rsid w:val="00CA65B8"/>
    <w:rsid w:val="00CB2A23"/>
    <w:rsid w:val="00CD78A5"/>
    <w:rsid w:val="00CE2F29"/>
    <w:rsid w:val="00CE47CF"/>
    <w:rsid w:val="00CE7A35"/>
    <w:rsid w:val="00CF5EF6"/>
    <w:rsid w:val="00D044D5"/>
    <w:rsid w:val="00D14D0F"/>
    <w:rsid w:val="00D1711C"/>
    <w:rsid w:val="00D27891"/>
    <w:rsid w:val="00D32FCC"/>
    <w:rsid w:val="00D37386"/>
    <w:rsid w:val="00D5306D"/>
    <w:rsid w:val="00D81CD6"/>
    <w:rsid w:val="00D86A46"/>
    <w:rsid w:val="00D91019"/>
    <w:rsid w:val="00D978D8"/>
    <w:rsid w:val="00DB0A9F"/>
    <w:rsid w:val="00DC28B2"/>
    <w:rsid w:val="00DE1544"/>
    <w:rsid w:val="00DE38AF"/>
    <w:rsid w:val="00DF0CF9"/>
    <w:rsid w:val="00DF5FFC"/>
    <w:rsid w:val="00E12433"/>
    <w:rsid w:val="00E240CF"/>
    <w:rsid w:val="00E253D4"/>
    <w:rsid w:val="00E25EA5"/>
    <w:rsid w:val="00E511D6"/>
    <w:rsid w:val="00E5466D"/>
    <w:rsid w:val="00E6162E"/>
    <w:rsid w:val="00E6268D"/>
    <w:rsid w:val="00E643EB"/>
    <w:rsid w:val="00E74FDE"/>
    <w:rsid w:val="00E76CE6"/>
    <w:rsid w:val="00E92B28"/>
    <w:rsid w:val="00EB322C"/>
    <w:rsid w:val="00EB5783"/>
    <w:rsid w:val="00EB66AD"/>
    <w:rsid w:val="00ED6452"/>
    <w:rsid w:val="00EF435F"/>
    <w:rsid w:val="00F0055D"/>
    <w:rsid w:val="00F14D84"/>
    <w:rsid w:val="00F276F3"/>
    <w:rsid w:val="00F35383"/>
    <w:rsid w:val="00F56AF4"/>
    <w:rsid w:val="00F62D6A"/>
    <w:rsid w:val="00F65722"/>
    <w:rsid w:val="00F81A31"/>
    <w:rsid w:val="00F81F0E"/>
    <w:rsid w:val="00F8573B"/>
    <w:rsid w:val="00FC4913"/>
    <w:rsid w:val="00FC57CF"/>
    <w:rsid w:val="00FC7028"/>
    <w:rsid w:val="00FE56B4"/>
    <w:rsid w:val="00FF12EB"/>
    <w:rsid w:val="00FF7F72"/>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F767C5"/>
  <w15:docId w15:val="{F830B40D-18A7-41F9-AA8D-DB1263A1D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C0BD1"/>
    <w:rPr>
      <w:rFonts w:asciiTheme="minorHAnsi" w:hAnsiTheme="minorHAnsi"/>
      <w:sz w:val="22"/>
      <w:szCs w:val="24"/>
    </w:rPr>
  </w:style>
  <w:style w:type="paragraph" w:styleId="berschrift1">
    <w:name w:val="heading 1"/>
    <w:basedOn w:val="Standard"/>
    <w:link w:val="berschrift1Zchn"/>
    <w:uiPriority w:val="9"/>
    <w:qFormat/>
    <w:rsid w:val="00792273"/>
    <w:pPr>
      <w:spacing w:before="100" w:beforeAutospacing="1" w:after="100" w:afterAutospacing="1"/>
      <w:outlineLvl w:val="0"/>
    </w:pPr>
    <w:rPr>
      <w:rFonts w:ascii="Times New Roman" w:hAnsi="Times New Roman"/>
      <w:b/>
      <w:bCs/>
      <w:kern w:val="36"/>
      <w:sz w:val="48"/>
      <w:szCs w:val="48"/>
    </w:rPr>
  </w:style>
  <w:style w:type="paragraph" w:styleId="berschrift2">
    <w:name w:val="heading 2"/>
    <w:basedOn w:val="Standard"/>
    <w:next w:val="Standard"/>
    <w:link w:val="berschrift2Zchn"/>
    <w:semiHidden/>
    <w:unhideWhenUsed/>
    <w:qFormat/>
    <w:rsid w:val="0093143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semiHidden/>
    <w:unhideWhenUsed/>
    <w:qFormat/>
    <w:rsid w:val="00931433"/>
    <w:pPr>
      <w:keepNext/>
      <w:keepLines/>
      <w:spacing w:before="40"/>
      <w:outlineLvl w:val="2"/>
    </w:pPr>
    <w:rPr>
      <w:rFonts w:asciiTheme="majorHAnsi" w:eastAsiaTheme="majorEastAsia" w:hAnsiTheme="majorHAnsi" w:cstheme="majorBidi"/>
      <w:color w:val="243F60" w:themeColor="accent1" w:themeShade="7F"/>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B32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struktur">
    <w:name w:val="Document Map"/>
    <w:basedOn w:val="Standard"/>
    <w:link w:val="DokumentstrukturZchn"/>
    <w:rsid w:val="009A3BA5"/>
    <w:rPr>
      <w:rFonts w:ascii="Tahoma" w:hAnsi="Tahoma" w:cs="Tahoma"/>
      <w:sz w:val="16"/>
      <w:szCs w:val="16"/>
    </w:rPr>
  </w:style>
  <w:style w:type="character" w:customStyle="1" w:styleId="DokumentstrukturZchn">
    <w:name w:val="Dokumentstruktur Zchn"/>
    <w:basedOn w:val="Absatz-Standardschriftart"/>
    <w:link w:val="Dokumentstruktur"/>
    <w:rsid w:val="009A3BA5"/>
    <w:rPr>
      <w:rFonts w:ascii="Tahoma" w:hAnsi="Tahoma" w:cs="Tahoma"/>
      <w:sz w:val="16"/>
      <w:szCs w:val="16"/>
    </w:rPr>
  </w:style>
  <w:style w:type="paragraph" w:styleId="Kopfzeile">
    <w:name w:val="header"/>
    <w:basedOn w:val="Standard"/>
    <w:link w:val="KopfzeileZchn"/>
    <w:rsid w:val="00FC4913"/>
    <w:pPr>
      <w:tabs>
        <w:tab w:val="center" w:pos="4536"/>
        <w:tab w:val="right" w:pos="9072"/>
      </w:tabs>
    </w:pPr>
  </w:style>
  <w:style w:type="character" w:customStyle="1" w:styleId="KopfzeileZchn">
    <w:name w:val="Kopfzeile Zchn"/>
    <w:basedOn w:val="Absatz-Standardschriftart"/>
    <w:link w:val="Kopfzeile"/>
    <w:rsid w:val="00FC4913"/>
    <w:rPr>
      <w:sz w:val="24"/>
      <w:szCs w:val="24"/>
    </w:rPr>
  </w:style>
  <w:style w:type="paragraph" w:styleId="Fuzeile">
    <w:name w:val="footer"/>
    <w:basedOn w:val="Standard"/>
    <w:link w:val="FuzeileZchn"/>
    <w:rsid w:val="00FC4913"/>
    <w:pPr>
      <w:tabs>
        <w:tab w:val="center" w:pos="4536"/>
        <w:tab w:val="right" w:pos="9072"/>
      </w:tabs>
    </w:pPr>
  </w:style>
  <w:style w:type="character" w:customStyle="1" w:styleId="FuzeileZchn">
    <w:name w:val="Fußzeile Zchn"/>
    <w:basedOn w:val="Absatz-Standardschriftart"/>
    <w:link w:val="Fuzeile"/>
    <w:rsid w:val="00FC4913"/>
    <w:rPr>
      <w:sz w:val="24"/>
      <w:szCs w:val="24"/>
    </w:rPr>
  </w:style>
  <w:style w:type="paragraph" w:styleId="Sprechblasentext">
    <w:name w:val="Balloon Text"/>
    <w:basedOn w:val="Standard"/>
    <w:link w:val="SprechblasentextZchn"/>
    <w:rsid w:val="00FC4913"/>
    <w:rPr>
      <w:rFonts w:ascii="Tahoma" w:hAnsi="Tahoma" w:cs="Tahoma"/>
      <w:sz w:val="16"/>
      <w:szCs w:val="16"/>
    </w:rPr>
  </w:style>
  <w:style w:type="character" w:customStyle="1" w:styleId="SprechblasentextZchn">
    <w:name w:val="Sprechblasentext Zchn"/>
    <w:basedOn w:val="Absatz-Standardschriftart"/>
    <w:link w:val="Sprechblasentext"/>
    <w:rsid w:val="00FC4913"/>
    <w:rPr>
      <w:rFonts w:ascii="Tahoma" w:hAnsi="Tahoma" w:cs="Tahoma"/>
      <w:sz w:val="16"/>
      <w:szCs w:val="16"/>
    </w:rPr>
  </w:style>
  <w:style w:type="character" w:styleId="Platzhaltertext">
    <w:name w:val="Placeholder Text"/>
    <w:basedOn w:val="Absatz-Standardschriftart"/>
    <w:uiPriority w:val="99"/>
    <w:semiHidden/>
    <w:rsid w:val="00D14D0F"/>
    <w:rPr>
      <w:color w:val="808080"/>
    </w:rPr>
  </w:style>
  <w:style w:type="paragraph" w:customStyle="1" w:styleId="lead-text">
    <w:name w:val="lead-text"/>
    <w:basedOn w:val="Standard"/>
    <w:rsid w:val="00792273"/>
    <w:pPr>
      <w:spacing w:before="100" w:beforeAutospacing="1" w:after="100" w:afterAutospacing="1"/>
    </w:pPr>
    <w:rPr>
      <w:rFonts w:ascii="Times New Roman" w:hAnsi="Times New Roman"/>
      <w:sz w:val="24"/>
    </w:rPr>
  </w:style>
  <w:style w:type="paragraph" w:styleId="StandardWeb">
    <w:name w:val="Normal (Web)"/>
    <w:basedOn w:val="Standard"/>
    <w:uiPriority w:val="99"/>
    <w:unhideWhenUsed/>
    <w:rsid w:val="00792273"/>
    <w:pPr>
      <w:spacing w:before="100" w:beforeAutospacing="1" w:after="100" w:afterAutospacing="1"/>
    </w:pPr>
    <w:rPr>
      <w:rFonts w:ascii="Times New Roman" w:hAnsi="Times New Roman"/>
      <w:sz w:val="24"/>
    </w:rPr>
  </w:style>
  <w:style w:type="character" w:customStyle="1" w:styleId="berschrift1Zchn">
    <w:name w:val="Überschrift 1 Zchn"/>
    <w:basedOn w:val="Absatz-Standardschriftart"/>
    <w:link w:val="berschrift1"/>
    <w:uiPriority w:val="9"/>
    <w:rsid w:val="00792273"/>
    <w:rPr>
      <w:b/>
      <w:bCs/>
      <w:kern w:val="36"/>
      <w:sz w:val="48"/>
      <w:szCs w:val="48"/>
    </w:rPr>
  </w:style>
  <w:style w:type="character" w:styleId="Fett">
    <w:name w:val="Strong"/>
    <w:basedOn w:val="Absatz-Standardschriftart"/>
    <w:uiPriority w:val="22"/>
    <w:qFormat/>
    <w:rsid w:val="00792273"/>
    <w:rPr>
      <w:b/>
      <w:bCs/>
    </w:rPr>
  </w:style>
  <w:style w:type="character" w:styleId="Hyperlink">
    <w:name w:val="Hyperlink"/>
    <w:basedOn w:val="Absatz-Standardschriftart"/>
    <w:uiPriority w:val="99"/>
    <w:unhideWhenUsed/>
    <w:rsid w:val="000133D7"/>
    <w:rPr>
      <w:color w:val="0000FF"/>
      <w:u w:val="single"/>
    </w:rPr>
  </w:style>
  <w:style w:type="paragraph" w:styleId="berarbeitung">
    <w:name w:val="Revision"/>
    <w:hidden/>
    <w:uiPriority w:val="99"/>
    <w:semiHidden/>
    <w:rsid w:val="007F4CCC"/>
    <w:rPr>
      <w:rFonts w:asciiTheme="minorHAnsi" w:hAnsiTheme="minorHAnsi"/>
      <w:sz w:val="22"/>
      <w:szCs w:val="24"/>
    </w:rPr>
  </w:style>
  <w:style w:type="character" w:styleId="Hervorhebung">
    <w:name w:val="Emphasis"/>
    <w:basedOn w:val="Absatz-Standardschriftart"/>
    <w:uiPriority w:val="20"/>
    <w:qFormat/>
    <w:rsid w:val="00A967C7"/>
    <w:rPr>
      <w:i/>
      <w:iCs/>
    </w:rPr>
  </w:style>
  <w:style w:type="character" w:customStyle="1" w:styleId="berschrift2Zchn">
    <w:name w:val="Überschrift 2 Zchn"/>
    <w:basedOn w:val="Absatz-Standardschriftart"/>
    <w:link w:val="berschrift2"/>
    <w:semiHidden/>
    <w:rsid w:val="00931433"/>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semiHidden/>
    <w:rsid w:val="00931433"/>
    <w:rPr>
      <w:rFonts w:asciiTheme="majorHAnsi" w:eastAsiaTheme="majorEastAsia" w:hAnsiTheme="majorHAnsi" w:cstheme="majorBidi"/>
      <w:color w:val="243F60" w:themeColor="accent1" w:themeShade="7F"/>
      <w:sz w:val="24"/>
      <w:szCs w:val="24"/>
    </w:rPr>
  </w:style>
  <w:style w:type="character" w:styleId="NichtaufgelsteErwhnung">
    <w:name w:val="Unresolved Mention"/>
    <w:basedOn w:val="Absatz-Standardschriftart"/>
    <w:uiPriority w:val="99"/>
    <w:semiHidden/>
    <w:unhideWhenUsed/>
    <w:rsid w:val="009314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51229">
      <w:bodyDiv w:val="1"/>
      <w:marLeft w:val="0"/>
      <w:marRight w:val="0"/>
      <w:marTop w:val="0"/>
      <w:marBottom w:val="0"/>
      <w:divBdr>
        <w:top w:val="none" w:sz="0" w:space="0" w:color="auto"/>
        <w:left w:val="none" w:sz="0" w:space="0" w:color="auto"/>
        <w:bottom w:val="none" w:sz="0" w:space="0" w:color="auto"/>
        <w:right w:val="none" w:sz="0" w:space="0" w:color="auto"/>
      </w:divBdr>
      <w:divsChild>
        <w:div w:id="1909683779">
          <w:marLeft w:val="0"/>
          <w:marRight w:val="0"/>
          <w:marTop w:val="0"/>
          <w:marBottom w:val="0"/>
          <w:divBdr>
            <w:top w:val="none" w:sz="0" w:space="0" w:color="auto"/>
            <w:left w:val="none" w:sz="0" w:space="0" w:color="auto"/>
            <w:bottom w:val="none" w:sz="0" w:space="0" w:color="auto"/>
            <w:right w:val="none" w:sz="0" w:space="0" w:color="auto"/>
          </w:divBdr>
        </w:div>
      </w:divsChild>
    </w:div>
    <w:div w:id="179928005">
      <w:bodyDiv w:val="1"/>
      <w:marLeft w:val="0"/>
      <w:marRight w:val="0"/>
      <w:marTop w:val="0"/>
      <w:marBottom w:val="0"/>
      <w:divBdr>
        <w:top w:val="none" w:sz="0" w:space="0" w:color="auto"/>
        <w:left w:val="none" w:sz="0" w:space="0" w:color="auto"/>
        <w:bottom w:val="none" w:sz="0" w:space="0" w:color="auto"/>
        <w:right w:val="none" w:sz="0" w:space="0" w:color="auto"/>
      </w:divBdr>
    </w:div>
    <w:div w:id="238179741">
      <w:bodyDiv w:val="1"/>
      <w:marLeft w:val="0"/>
      <w:marRight w:val="0"/>
      <w:marTop w:val="0"/>
      <w:marBottom w:val="0"/>
      <w:divBdr>
        <w:top w:val="none" w:sz="0" w:space="0" w:color="auto"/>
        <w:left w:val="none" w:sz="0" w:space="0" w:color="auto"/>
        <w:bottom w:val="none" w:sz="0" w:space="0" w:color="auto"/>
        <w:right w:val="none" w:sz="0" w:space="0" w:color="auto"/>
      </w:divBdr>
    </w:div>
    <w:div w:id="257367952">
      <w:bodyDiv w:val="1"/>
      <w:marLeft w:val="0"/>
      <w:marRight w:val="0"/>
      <w:marTop w:val="0"/>
      <w:marBottom w:val="0"/>
      <w:divBdr>
        <w:top w:val="none" w:sz="0" w:space="0" w:color="auto"/>
        <w:left w:val="none" w:sz="0" w:space="0" w:color="auto"/>
        <w:bottom w:val="none" w:sz="0" w:space="0" w:color="auto"/>
        <w:right w:val="none" w:sz="0" w:space="0" w:color="auto"/>
      </w:divBdr>
    </w:div>
    <w:div w:id="296617581">
      <w:bodyDiv w:val="1"/>
      <w:marLeft w:val="0"/>
      <w:marRight w:val="0"/>
      <w:marTop w:val="0"/>
      <w:marBottom w:val="0"/>
      <w:divBdr>
        <w:top w:val="none" w:sz="0" w:space="0" w:color="auto"/>
        <w:left w:val="none" w:sz="0" w:space="0" w:color="auto"/>
        <w:bottom w:val="none" w:sz="0" w:space="0" w:color="auto"/>
        <w:right w:val="none" w:sz="0" w:space="0" w:color="auto"/>
      </w:divBdr>
    </w:div>
    <w:div w:id="338192939">
      <w:bodyDiv w:val="1"/>
      <w:marLeft w:val="0"/>
      <w:marRight w:val="0"/>
      <w:marTop w:val="0"/>
      <w:marBottom w:val="0"/>
      <w:divBdr>
        <w:top w:val="none" w:sz="0" w:space="0" w:color="auto"/>
        <w:left w:val="none" w:sz="0" w:space="0" w:color="auto"/>
        <w:bottom w:val="none" w:sz="0" w:space="0" w:color="auto"/>
        <w:right w:val="none" w:sz="0" w:space="0" w:color="auto"/>
      </w:divBdr>
    </w:div>
    <w:div w:id="542905324">
      <w:bodyDiv w:val="1"/>
      <w:marLeft w:val="0"/>
      <w:marRight w:val="0"/>
      <w:marTop w:val="0"/>
      <w:marBottom w:val="0"/>
      <w:divBdr>
        <w:top w:val="none" w:sz="0" w:space="0" w:color="auto"/>
        <w:left w:val="none" w:sz="0" w:space="0" w:color="auto"/>
        <w:bottom w:val="none" w:sz="0" w:space="0" w:color="auto"/>
        <w:right w:val="none" w:sz="0" w:space="0" w:color="auto"/>
      </w:divBdr>
    </w:div>
    <w:div w:id="558563830">
      <w:bodyDiv w:val="1"/>
      <w:marLeft w:val="0"/>
      <w:marRight w:val="0"/>
      <w:marTop w:val="0"/>
      <w:marBottom w:val="0"/>
      <w:divBdr>
        <w:top w:val="none" w:sz="0" w:space="0" w:color="auto"/>
        <w:left w:val="none" w:sz="0" w:space="0" w:color="auto"/>
        <w:bottom w:val="none" w:sz="0" w:space="0" w:color="auto"/>
        <w:right w:val="none" w:sz="0" w:space="0" w:color="auto"/>
      </w:divBdr>
    </w:div>
    <w:div w:id="766652752">
      <w:bodyDiv w:val="1"/>
      <w:marLeft w:val="0"/>
      <w:marRight w:val="0"/>
      <w:marTop w:val="0"/>
      <w:marBottom w:val="0"/>
      <w:divBdr>
        <w:top w:val="none" w:sz="0" w:space="0" w:color="auto"/>
        <w:left w:val="none" w:sz="0" w:space="0" w:color="auto"/>
        <w:bottom w:val="none" w:sz="0" w:space="0" w:color="auto"/>
        <w:right w:val="none" w:sz="0" w:space="0" w:color="auto"/>
      </w:divBdr>
    </w:div>
    <w:div w:id="846217396">
      <w:bodyDiv w:val="1"/>
      <w:marLeft w:val="0"/>
      <w:marRight w:val="0"/>
      <w:marTop w:val="0"/>
      <w:marBottom w:val="0"/>
      <w:divBdr>
        <w:top w:val="none" w:sz="0" w:space="0" w:color="auto"/>
        <w:left w:val="none" w:sz="0" w:space="0" w:color="auto"/>
        <w:bottom w:val="none" w:sz="0" w:space="0" w:color="auto"/>
        <w:right w:val="none" w:sz="0" w:space="0" w:color="auto"/>
      </w:divBdr>
    </w:div>
    <w:div w:id="1010833905">
      <w:bodyDiv w:val="1"/>
      <w:marLeft w:val="0"/>
      <w:marRight w:val="0"/>
      <w:marTop w:val="0"/>
      <w:marBottom w:val="0"/>
      <w:divBdr>
        <w:top w:val="none" w:sz="0" w:space="0" w:color="auto"/>
        <w:left w:val="none" w:sz="0" w:space="0" w:color="auto"/>
        <w:bottom w:val="none" w:sz="0" w:space="0" w:color="auto"/>
        <w:right w:val="none" w:sz="0" w:space="0" w:color="auto"/>
      </w:divBdr>
    </w:div>
    <w:div w:id="1036779671">
      <w:bodyDiv w:val="1"/>
      <w:marLeft w:val="0"/>
      <w:marRight w:val="0"/>
      <w:marTop w:val="0"/>
      <w:marBottom w:val="0"/>
      <w:divBdr>
        <w:top w:val="none" w:sz="0" w:space="0" w:color="auto"/>
        <w:left w:val="none" w:sz="0" w:space="0" w:color="auto"/>
        <w:bottom w:val="none" w:sz="0" w:space="0" w:color="auto"/>
        <w:right w:val="none" w:sz="0" w:space="0" w:color="auto"/>
      </w:divBdr>
    </w:div>
    <w:div w:id="1071931719">
      <w:bodyDiv w:val="1"/>
      <w:marLeft w:val="0"/>
      <w:marRight w:val="0"/>
      <w:marTop w:val="0"/>
      <w:marBottom w:val="0"/>
      <w:divBdr>
        <w:top w:val="none" w:sz="0" w:space="0" w:color="auto"/>
        <w:left w:val="none" w:sz="0" w:space="0" w:color="auto"/>
        <w:bottom w:val="none" w:sz="0" w:space="0" w:color="auto"/>
        <w:right w:val="none" w:sz="0" w:space="0" w:color="auto"/>
      </w:divBdr>
    </w:div>
    <w:div w:id="1166940672">
      <w:bodyDiv w:val="1"/>
      <w:marLeft w:val="0"/>
      <w:marRight w:val="0"/>
      <w:marTop w:val="0"/>
      <w:marBottom w:val="0"/>
      <w:divBdr>
        <w:top w:val="none" w:sz="0" w:space="0" w:color="auto"/>
        <w:left w:val="none" w:sz="0" w:space="0" w:color="auto"/>
        <w:bottom w:val="none" w:sz="0" w:space="0" w:color="auto"/>
        <w:right w:val="none" w:sz="0" w:space="0" w:color="auto"/>
      </w:divBdr>
      <w:divsChild>
        <w:div w:id="485556866">
          <w:marLeft w:val="0"/>
          <w:marRight w:val="0"/>
          <w:marTop w:val="0"/>
          <w:marBottom w:val="150"/>
          <w:divBdr>
            <w:top w:val="none" w:sz="0" w:space="0" w:color="auto"/>
            <w:left w:val="none" w:sz="0" w:space="0" w:color="auto"/>
            <w:bottom w:val="none" w:sz="0" w:space="0" w:color="auto"/>
            <w:right w:val="none" w:sz="0" w:space="0" w:color="auto"/>
          </w:divBdr>
          <w:divsChild>
            <w:div w:id="1846744810">
              <w:marLeft w:val="0"/>
              <w:marRight w:val="225"/>
              <w:marTop w:val="0"/>
              <w:marBottom w:val="300"/>
              <w:divBdr>
                <w:top w:val="none" w:sz="0" w:space="0" w:color="auto"/>
                <w:left w:val="none" w:sz="0" w:space="0" w:color="auto"/>
                <w:bottom w:val="none" w:sz="0" w:space="0" w:color="auto"/>
                <w:right w:val="none" w:sz="0" w:space="0" w:color="auto"/>
              </w:divBdr>
            </w:div>
            <w:div w:id="223487364">
              <w:marLeft w:val="0"/>
              <w:marRight w:val="225"/>
              <w:marTop w:val="0"/>
              <w:marBottom w:val="300"/>
              <w:divBdr>
                <w:top w:val="none" w:sz="0" w:space="0" w:color="auto"/>
                <w:left w:val="none" w:sz="0" w:space="0" w:color="auto"/>
                <w:bottom w:val="none" w:sz="0" w:space="0" w:color="auto"/>
                <w:right w:val="none" w:sz="0" w:space="0" w:color="auto"/>
              </w:divBdr>
            </w:div>
            <w:div w:id="1032919116">
              <w:marLeft w:val="0"/>
              <w:marRight w:val="225"/>
              <w:marTop w:val="0"/>
              <w:marBottom w:val="300"/>
              <w:divBdr>
                <w:top w:val="none" w:sz="0" w:space="0" w:color="auto"/>
                <w:left w:val="none" w:sz="0" w:space="0" w:color="auto"/>
                <w:bottom w:val="none" w:sz="0" w:space="0" w:color="auto"/>
                <w:right w:val="none" w:sz="0" w:space="0" w:color="auto"/>
              </w:divBdr>
            </w:div>
          </w:divsChild>
        </w:div>
      </w:divsChild>
    </w:div>
    <w:div w:id="1394349899">
      <w:bodyDiv w:val="1"/>
      <w:marLeft w:val="0"/>
      <w:marRight w:val="0"/>
      <w:marTop w:val="0"/>
      <w:marBottom w:val="0"/>
      <w:divBdr>
        <w:top w:val="none" w:sz="0" w:space="0" w:color="auto"/>
        <w:left w:val="none" w:sz="0" w:space="0" w:color="auto"/>
        <w:bottom w:val="none" w:sz="0" w:space="0" w:color="auto"/>
        <w:right w:val="none" w:sz="0" w:space="0" w:color="auto"/>
      </w:divBdr>
    </w:div>
    <w:div w:id="1427382977">
      <w:bodyDiv w:val="1"/>
      <w:marLeft w:val="0"/>
      <w:marRight w:val="0"/>
      <w:marTop w:val="0"/>
      <w:marBottom w:val="0"/>
      <w:divBdr>
        <w:top w:val="none" w:sz="0" w:space="0" w:color="auto"/>
        <w:left w:val="none" w:sz="0" w:space="0" w:color="auto"/>
        <w:bottom w:val="none" w:sz="0" w:space="0" w:color="auto"/>
        <w:right w:val="none" w:sz="0" w:space="0" w:color="auto"/>
      </w:divBdr>
    </w:div>
    <w:div w:id="1712656347">
      <w:bodyDiv w:val="1"/>
      <w:marLeft w:val="0"/>
      <w:marRight w:val="0"/>
      <w:marTop w:val="0"/>
      <w:marBottom w:val="0"/>
      <w:divBdr>
        <w:top w:val="none" w:sz="0" w:space="0" w:color="auto"/>
        <w:left w:val="none" w:sz="0" w:space="0" w:color="auto"/>
        <w:bottom w:val="none" w:sz="0" w:space="0" w:color="auto"/>
        <w:right w:val="none" w:sz="0" w:space="0" w:color="auto"/>
      </w:divBdr>
    </w:div>
    <w:div w:id="1924803508">
      <w:bodyDiv w:val="1"/>
      <w:marLeft w:val="0"/>
      <w:marRight w:val="0"/>
      <w:marTop w:val="0"/>
      <w:marBottom w:val="0"/>
      <w:divBdr>
        <w:top w:val="none" w:sz="0" w:space="0" w:color="auto"/>
        <w:left w:val="none" w:sz="0" w:space="0" w:color="auto"/>
        <w:bottom w:val="none" w:sz="0" w:space="0" w:color="auto"/>
        <w:right w:val="none" w:sz="0" w:space="0" w:color="auto"/>
      </w:divBdr>
    </w:div>
    <w:div w:id="195016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cs/dereferer?url=https%3A%2F%2Fwww.projektron.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868</Words>
  <Characters>5474</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Auf dem Kopfbogen der juristichen Person</vt:lpstr>
    </vt:vector>
  </TitlesOfParts>
  <Company>ART+COM AG</Company>
  <LinksUpToDate>false</LinksUpToDate>
  <CharactersWithSpaces>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 dem Kopfbogen der juristichen Person</dc:title>
  <dc:creator>Kai Sulkowski</dc:creator>
  <cp:lastModifiedBy>Kai Sulkowski</cp:lastModifiedBy>
  <cp:revision>21</cp:revision>
  <cp:lastPrinted>2013-10-10T08:32:00Z</cp:lastPrinted>
  <dcterms:created xsi:type="dcterms:W3CDTF">2024-09-03T15:10:00Z</dcterms:created>
  <dcterms:modified xsi:type="dcterms:W3CDTF">2026-10-23T12:12:00Z</dcterms:modified>
</cp:coreProperties>
</file>