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EE355" w14:textId="4FB5D775" w:rsidR="003214DA" w:rsidRDefault="003214DA" w:rsidP="00F712E4">
      <w:pPr>
        <w:spacing w:after="225" w:line="300" w:lineRule="atLeast"/>
        <w:textAlignment w:val="baseline"/>
        <w:rPr>
          <w:rFonts w:cstheme="minorHAnsi"/>
          <w:b/>
          <w:bCs/>
          <w:szCs w:val="22"/>
        </w:rPr>
      </w:pPr>
      <w:r w:rsidRPr="003214DA">
        <w:rPr>
          <w:rFonts w:cstheme="minorHAnsi"/>
          <w:b/>
          <w:bCs/>
          <w:szCs w:val="22"/>
        </w:rPr>
        <w:t xml:space="preserve">Projektron GmbH erzielt Vierfach-Erfolg bei Great Place </w:t>
      </w:r>
      <w:proofErr w:type="spellStart"/>
      <w:r w:rsidRPr="003214DA">
        <w:rPr>
          <w:rFonts w:cstheme="minorHAnsi"/>
          <w:b/>
          <w:bCs/>
          <w:szCs w:val="22"/>
        </w:rPr>
        <w:t>To</w:t>
      </w:r>
      <w:proofErr w:type="spellEnd"/>
      <w:r w:rsidRPr="003214DA">
        <w:rPr>
          <w:rFonts w:cstheme="minorHAnsi"/>
          <w:b/>
          <w:bCs/>
          <w:szCs w:val="22"/>
        </w:rPr>
        <w:t xml:space="preserve"> Work®</w:t>
      </w:r>
      <w:r>
        <w:rPr>
          <w:rFonts w:cstheme="minorHAnsi"/>
          <w:b/>
          <w:bCs/>
          <w:szCs w:val="22"/>
        </w:rPr>
        <w:t xml:space="preserve"> 2026</w:t>
      </w:r>
    </w:p>
    <w:p w14:paraId="2AE27FF3" w14:textId="4E534792" w:rsidR="003214DA" w:rsidRDefault="003214DA" w:rsidP="00F712E4">
      <w:pPr>
        <w:spacing w:after="225" w:line="300" w:lineRule="atLeast"/>
        <w:textAlignment w:val="baseline"/>
        <w:rPr>
          <w:rFonts w:cstheme="minorHAnsi"/>
          <w:b/>
          <w:bCs/>
          <w:szCs w:val="22"/>
        </w:rPr>
      </w:pPr>
      <w:r w:rsidRPr="003214DA">
        <w:rPr>
          <w:rFonts w:cstheme="minorHAnsi"/>
          <w:b/>
          <w:bCs/>
          <w:szCs w:val="22"/>
        </w:rPr>
        <w:t>Platz 1 in der ITK, Platz 2 in Berlin-Brandenburg, Platz 5 bei „Beste Arbeitgeber für Frauen“ und Platz 2 deutschlandweit</w:t>
      </w:r>
    </w:p>
    <w:p w14:paraId="42E13B8C" w14:textId="36C2B8E4" w:rsidR="00D56013" w:rsidRDefault="00D56013" w:rsidP="00F712E4">
      <w:pPr>
        <w:spacing w:after="225" w:line="300" w:lineRule="atLeast"/>
        <w:textAlignment w:val="baseline"/>
        <w:rPr>
          <w:rFonts w:cstheme="minorHAnsi"/>
          <w:b/>
          <w:bCs/>
          <w:szCs w:val="22"/>
        </w:rPr>
      </w:pPr>
      <w:r w:rsidRPr="00D56013">
        <w:rPr>
          <w:rFonts w:cstheme="minorHAnsi"/>
          <w:b/>
          <w:bCs/>
          <w:szCs w:val="22"/>
        </w:rPr>
        <w:t xml:space="preserve">Berlin, </w:t>
      </w:r>
      <w:r w:rsidR="003214DA">
        <w:rPr>
          <w:rFonts w:cstheme="minorHAnsi"/>
          <w:b/>
          <w:bCs/>
          <w:szCs w:val="22"/>
        </w:rPr>
        <w:t>26</w:t>
      </w:r>
      <w:r w:rsidRPr="00D56013">
        <w:rPr>
          <w:rFonts w:cstheme="minorHAnsi"/>
          <w:b/>
          <w:bCs/>
          <w:szCs w:val="22"/>
        </w:rPr>
        <w:t>. März 2026</w:t>
      </w:r>
    </w:p>
    <w:p w14:paraId="0B7B8861"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 xml:space="preserve">Die Projektron GmbH wurde im Rahmen der renommierten Arbeitgeberwettbewerbe von Great Place </w:t>
      </w:r>
      <w:proofErr w:type="spellStart"/>
      <w:r w:rsidRPr="003214DA">
        <w:rPr>
          <w:rFonts w:cstheme="minorHAnsi"/>
          <w:szCs w:val="22"/>
        </w:rPr>
        <w:t>To</w:t>
      </w:r>
      <w:proofErr w:type="spellEnd"/>
      <w:r w:rsidRPr="003214DA">
        <w:rPr>
          <w:rFonts w:cstheme="minorHAnsi"/>
          <w:szCs w:val="22"/>
        </w:rPr>
        <w:t xml:space="preserve"> Work® Deutschland im Jahr 2026 gleich vierfach ausgezeichnet.</w:t>
      </w:r>
    </w:p>
    <w:p w14:paraId="1D2B9DC0"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Im deutschlandweiten Branchenwettbewerb „Beste Arbeitgeber in der ITK 2026“ erreichte das Unternehmen erstmals Platz 1. Im Regionalwettbewerb „Beste Arbeitgeber in Berlin-Brandenburg 2026“ wurde Projektron mit Platz 2 prämiert. Darüber hinaus zählt das Berliner Softwareunternehmen im Wettbewerb „Beste Arbeitgeber für Frauen 2026“ zu den ausgezeichneten Unternehmen und erreichte auf Anhieb Platz 5.</w:t>
      </w:r>
    </w:p>
    <w:p w14:paraId="2D4F7E2E" w14:textId="77777777" w:rsidR="003214DA" w:rsidRDefault="003214DA" w:rsidP="003214DA">
      <w:pPr>
        <w:spacing w:after="225" w:line="300" w:lineRule="atLeast"/>
        <w:textAlignment w:val="baseline"/>
        <w:rPr>
          <w:rFonts w:cstheme="minorHAnsi"/>
          <w:szCs w:val="22"/>
        </w:rPr>
      </w:pPr>
      <w:r w:rsidRPr="003214DA">
        <w:rPr>
          <w:rFonts w:cstheme="minorHAnsi"/>
          <w:szCs w:val="22"/>
        </w:rPr>
        <w:t>Ein weiterer Höhepunkt folgte im März: Im bundesweiten Wettbewerb „Deutschlands Beste Arbeitgeber 2026“ belegte Projektron Platz 2 in der Größenklasse der Unternehmen mit 101 bis 250 Mitarbeitenden.</w:t>
      </w:r>
    </w:p>
    <w:p w14:paraId="108E7777" w14:textId="43084527" w:rsidR="003214DA" w:rsidRPr="003214DA" w:rsidRDefault="003214DA" w:rsidP="003214DA">
      <w:pPr>
        <w:spacing w:after="225" w:line="300" w:lineRule="atLeast"/>
        <w:textAlignment w:val="baseline"/>
        <w:rPr>
          <w:rFonts w:cstheme="minorHAnsi"/>
          <w:szCs w:val="22"/>
        </w:rPr>
      </w:pPr>
      <w:r w:rsidRPr="003214DA">
        <w:rPr>
          <w:rFonts w:cstheme="minorHAnsi"/>
          <w:szCs w:val="22"/>
        </w:rPr>
        <w:t>Die Auszeichnung wurde am 19. März 2026 im Rahmen einer feierlichen Gala in der Flora in Köln verliehen. Dort kamen die besten Arbeitgeber Deutschlands zusammen, um ihre Platzierungen entgegenzunehmen und sich über aktuelle Entwicklungen rund um Unternehmenskultur und Arbeitswelt auszutauschen.</w:t>
      </w:r>
    </w:p>
    <w:p w14:paraId="5DA883B9"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Damit gelingt Projektron 2026 ein Vierfach-Erfolg bei den Great-Place-</w:t>
      </w:r>
      <w:proofErr w:type="spellStart"/>
      <w:r w:rsidRPr="003214DA">
        <w:rPr>
          <w:rFonts w:cstheme="minorHAnsi"/>
          <w:szCs w:val="22"/>
        </w:rPr>
        <w:t>to</w:t>
      </w:r>
      <w:proofErr w:type="spellEnd"/>
      <w:r w:rsidRPr="003214DA">
        <w:rPr>
          <w:rFonts w:cstheme="minorHAnsi"/>
          <w:szCs w:val="22"/>
        </w:rPr>
        <w:t>-Work®-Wettbewerben – ein herausragendes Ergebnis im Branchen- und Regionalvergleich, im Bereich Chancengleichheit sowie auf nationaler Ebene.</w:t>
      </w:r>
    </w:p>
    <w:p w14:paraId="24D24852"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Der Wettbewerb „Beste Arbeitgeber für Frauen“, der 2025 erstmals ausgelobt wurde, zeichnet Unternehmen aus, die Frauen besonders gute Arbeitsbedingungen und Entwicklungsperspektiven bieten. Projektron nahm 2026 erstmals teil und konnte sich auf Anhieb unter den besten Arbeitgebern platzieren.</w:t>
      </w:r>
    </w:p>
    <w:p w14:paraId="6995AA47" w14:textId="77777777" w:rsidR="00D56013" w:rsidRPr="00D56013" w:rsidRDefault="00D56013" w:rsidP="00F712E4">
      <w:pPr>
        <w:spacing w:after="225" w:line="300" w:lineRule="atLeast"/>
        <w:textAlignment w:val="baseline"/>
        <w:rPr>
          <w:rFonts w:cstheme="minorHAnsi"/>
          <w:szCs w:val="22"/>
        </w:rPr>
      </w:pPr>
    </w:p>
    <w:p w14:paraId="7277D3D3" w14:textId="6DD88BD7" w:rsidR="00F712E4" w:rsidRPr="00F712E4" w:rsidRDefault="00F712E4" w:rsidP="00F712E4">
      <w:pPr>
        <w:spacing w:after="225" w:line="300" w:lineRule="atLeast"/>
        <w:textAlignment w:val="baseline"/>
        <w:rPr>
          <w:rFonts w:cstheme="minorHAnsi"/>
          <w:b/>
          <w:bCs/>
          <w:szCs w:val="22"/>
        </w:rPr>
      </w:pPr>
      <w:r w:rsidRPr="00F712E4">
        <w:rPr>
          <w:rFonts w:cstheme="minorHAnsi"/>
          <w:b/>
          <w:bCs/>
          <w:szCs w:val="22"/>
        </w:rPr>
        <w:t>Wissenschaftlich fundiertes Prüfverfahren</w:t>
      </w:r>
    </w:p>
    <w:p w14:paraId="303C31B3"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Die Auszeichnungen basieren auf einem standardisierten und international etablierten Prüfverfahren. Grundlage ist eine anonyme und repräsentative Befragung der Mitarbeitenden zu zentralen Dimensionen der Arbeitsplatzkultur, darunter Vertrauen in Führungskräfte, Fairness, Respekt, Teamgeist, Glaubwürdigkeit und Identifikation mit dem Unternehmen.</w:t>
      </w:r>
    </w:p>
    <w:p w14:paraId="104B778C"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lastRenderedPageBreak/>
        <w:t>Beim Wettbewerb „Beste Arbeitgeber für Frauen“ steht zusätzlich die Perspektive der weiblichen Beschäftigten im Mittelpunkt. Ergänzend wird analysiert, welche Maßnahmen Unternehmen zur Förderung von Chancengleichheit, Diversität und Gender Balance umgesetzt haben.</w:t>
      </w:r>
    </w:p>
    <w:p w14:paraId="3A35EF54"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 xml:space="preserve">Im Rahmen eines Kultur-Audits wird das Management zudem zu strategischen Maßnahmen der Kultur- und Personalarbeit befragt. Die Ergebnisse der </w:t>
      </w:r>
      <w:proofErr w:type="spellStart"/>
      <w:r w:rsidRPr="003214DA">
        <w:rPr>
          <w:rFonts w:cstheme="minorHAnsi"/>
          <w:szCs w:val="22"/>
        </w:rPr>
        <w:t>Mitarbeitendenbefragung</w:t>
      </w:r>
      <w:proofErr w:type="spellEnd"/>
      <w:r w:rsidRPr="003214DA">
        <w:rPr>
          <w:rFonts w:cstheme="minorHAnsi"/>
          <w:szCs w:val="22"/>
        </w:rPr>
        <w:t xml:space="preserve"> werden im Verhältnis 3:1 gewichtet und stehen damit im Zentrum der Bewertung.</w:t>
      </w:r>
    </w:p>
    <w:p w14:paraId="422B4F91" w14:textId="7EFDC6BE" w:rsidR="003214DA" w:rsidRPr="003214DA" w:rsidRDefault="003214DA" w:rsidP="003214DA">
      <w:pPr>
        <w:spacing w:after="225" w:line="300" w:lineRule="atLeast"/>
        <w:textAlignment w:val="baseline"/>
        <w:rPr>
          <w:rFonts w:cstheme="minorHAnsi"/>
          <w:szCs w:val="22"/>
        </w:rPr>
      </w:pPr>
      <w:r w:rsidRPr="003214DA">
        <w:rPr>
          <w:rFonts w:cstheme="minorHAnsi"/>
          <w:szCs w:val="22"/>
        </w:rPr>
        <w:t>In Deutschland stellten sich über 1.</w:t>
      </w:r>
      <w:r>
        <w:rPr>
          <w:rFonts w:cstheme="minorHAnsi"/>
          <w:szCs w:val="22"/>
        </w:rPr>
        <w:t>1</w:t>
      </w:r>
      <w:r w:rsidRPr="003214DA">
        <w:rPr>
          <w:rFonts w:cstheme="minorHAnsi"/>
          <w:szCs w:val="22"/>
        </w:rPr>
        <w:t>00 Unternehmen freiwillig dieser unabhängigen Prüfung.</w:t>
      </w:r>
    </w:p>
    <w:p w14:paraId="7D751866" w14:textId="77777777" w:rsidR="00D56013" w:rsidRDefault="00D56013" w:rsidP="00F712E4">
      <w:pPr>
        <w:spacing w:after="225" w:line="300" w:lineRule="atLeast"/>
        <w:textAlignment w:val="baseline"/>
        <w:rPr>
          <w:rFonts w:cstheme="minorHAnsi"/>
          <w:b/>
          <w:bCs/>
          <w:szCs w:val="22"/>
        </w:rPr>
      </w:pPr>
    </w:p>
    <w:p w14:paraId="3B9B248F" w14:textId="06E43FED" w:rsidR="00F712E4" w:rsidRPr="00F712E4" w:rsidRDefault="00F712E4" w:rsidP="00F712E4">
      <w:pPr>
        <w:spacing w:after="225" w:line="300" w:lineRule="atLeast"/>
        <w:textAlignment w:val="baseline"/>
        <w:rPr>
          <w:rFonts w:cstheme="minorHAnsi"/>
          <w:b/>
          <w:bCs/>
          <w:szCs w:val="22"/>
        </w:rPr>
      </w:pPr>
      <w:r w:rsidRPr="00F712E4">
        <w:rPr>
          <w:rFonts w:cstheme="minorHAnsi"/>
          <w:b/>
          <w:bCs/>
          <w:szCs w:val="22"/>
        </w:rPr>
        <w:t>Zehnte Teilnahme – kontinuierliche Entwicklung</w:t>
      </w:r>
    </w:p>
    <w:p w14:paraId="4BD6CADA" w14:textId="77777777" w:rsidR="003214DA" w:rsidRPr="003214DA" w:rsidRDefault="003214DA" w:rsidP="003214DA">
      <w:pPr>
        <w:spacing w:after="225" w:line="300" w:lineRule="atLeast"/>
        <w:textAlignment w:val="baseline"/>
        <w:rPr>
          <w:rFonts w:cstheme="minorHAnsi"/>
          <w:szCs w:val="22"/>
        </w:rPr>
      </w:pPr>
      <w:r w:rsidRPr="003214DA">
        <w:rPr>
          <w:rFonts w:cstheme="minorHAnsi"/>
          <w:szCs w:val="22"/>
        </w:rPr>
        <w:t>Für Projektron ist es bereits die zehnte Teilnahme an der Great-Place-</w:t>
      </w:r>
      <w:proofErr w:type="spellStart"/>
      <w:r w:rsidRPr="003214DA">
        <w:rPr>
          <w:rFonts w:cstheme="minorHAnsi"/>
          <w:szCs w:val="22"/>
        </w:rPr>
        <w:t>to</w:t>
      </w:r>
      <w:proofErr w:type="spellEnd"/>
      <w:r w:rsidRPr="003214DA">
        <w:rPr>
          <w:rFonts w:cstheme="minorHAnsi"/>
          <w:szCs w:val="22"/>
        </w:rPr>
        <w:t>-Work®-Initiative.</w:t>
      </w:r>
    </w:p>
    <w:p w14:paraId="2CD51DC8" w14:textId="2005AE7A" w:rsidR="00D56013" w:rsidRDefault="003214DA" w:rsidP="00D56013">
      <w:pPr>
        <w:spacing w:after="225" w:line="300" w:lineRule="atLeast"/>
        <w:textAlignment w:val="baseline"/>
        <w:rPr>
          <w:rFonts w:cstheme="minorHAnsi"/>
          <w:szCs w:val="22"/>
        </w:rPr>
      </w:pPr>
      <w:r w:rsidRPr="003214DA">
        <w:rPr>
          <w:rFonts w:cstheme="minorHAnsi"/>
          <w:szCs w:val="22"/>
        </w:rPr>
        <w:t>Bei der letzten Teilnahme im Jahr 2023 erreichte das Unternehmen Platz 9 im ITK-Branchenwettbewerb sowie Platz 2 im Regionalwettbewerb Berlin-Brandenburg. Der aktuelle Sprung an die Spitze der ITK-Bestenliste sowie die zusätzliche Auszeichnung auf nationaler Ebene und im Wettbewerb „Beste Arbeitgeber für Frauen“ unterstreichen die kontinuierliche Weiterentwicklung der Unternehmenskultur.</w:t>
      </w:r>
    </w:p>
    <w:p w14:paraId="38889A8A" w14:textId="77777777" w:rsidR="003214DA" w:rsidRPr="00D56013" w:rsidRDefault="003214DA" w:rsidP="00D56013">
      <w:pPr>
        <w:spacing w:after="225" w:line="300" w:lineRule="atLeast"/>
        <w:textAlignment w:val="baseline"/>
        <w:rPr>
          <w:rFonts w:cstheme="minorHAnsi"/>
          <w:szCs w:val="22"/>
        </w:rPr>
      </w:pPr>
    </w:p>
    <w:p w14:paraId="74D3F95A" w14:textId="77777777"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Nachhaltiges Wachstum statt kurzfristiger Gewinnmaximierung</w:t>
      </w:r>
    </w:p>
    <w:p w14:paraId="0311ED08" w14:textId="77777777" w:rsidR="00AD1151" w:rsidRPr="00AD1151" w:rsidRDefault="00AD1151" w:rsidP="00AD1151">
      <w:pPr>
        <w:spacing w:after="225" w:line="300" w:lineRule="atLeast"/>
        <w:textAlignment w:val="baseline"/>
        <w:rPr>
          <w:rFonts w:cstheme="minorHAnsi"/>
          <w:szCs w:val="22"/>
        </w:rPr>
      </w:pPr>
      <w:r w:rsidRPr="00AD1151">
        <w:rPr>
          <w:rFonts w:cstheme="minorHAnsi"/>
          <w:szCs w:val="22"/>
        </w:rPr>
        <w:t>Als inhabergeführtes Familienunternehmen verfolgt Projektron eine langfristige Strategie.</w:t>
      </w:r>
    </w:p>
    <w:p w14:paraId="61BEFEC8" w14:textId="59FF3D8D" w:rsidR="00AD1151" w:rsidRPr="00AD1151" w:rsidRDefault="00AD1151" w:rsidP="00AD1151">
      <w:pPr>
        <w:spacing w:after="225" w:line="300" w:lineRule="atLeast"/>
        <w:textAlignment w:val="baseline"/>
        <w:rPr>
          <w:rFonts w:cstheme="minorHAnsi"/>
          <w:szCs w:val="22"/>
        </w:rPr>
      </w:pPr>
      <w:r w:rsidRPr="00AD1151">
        <w:rPr>
          <w:rFonts w:cstheme="minorHAnsi"/>
          <w:szCs w:val="22"/>
        </w:rPr>
        <w:t>„</w:t>
      </w:r>
      <w:r w:rsidR="00844E7F" w:rsidRPr="00844E7F">
        <w:rPr>
          <w:rFonts w:cstheme="minorHAnsi"/>
          <w:szCs w:val="22"/>
        </w:rPr>
        <w:t xml:space="preserve">Die </w:t>
      </w:r>
      <w:proofErr w:type="spellStart"/>
      <w:r w:rsidR="00844E7F" w:rsidRPr="00844E7F">
        <w:rPr>
          <w:rFonts w:cstheme="minorHAnsi"/>
          <w:szCs w:val="22"/>
        </w:rPr>
        <w:t>kontinuirliche</w:t>
      </w:r>
      <w:proofErr w:type="spellEnd"/>
      <w:r w:rsidR="00844E7F" w:rsidRPr="00844E7F">
        <w:rPr>
          <w:rFonts w:cstheme="minorHAnsi"/>
          <w:szCs w:val="22"/>
        </w:rPr>
        <w:t xml:space="preserve"> Produktentwicklung und ein nachhaltiger wirtschaftlicher Erfolg sind die Grundlage unserer Zukunftsfähigkeit</w:t>
      </w:r>
      <w:r w:rsidRPr="00AD1151">
        <w:rPr>
          <w:rFonts w:cstheme="minorHAnsi"/>
          <w:szCs w:val="22"/>
        </w:rPr>
        <w:t>“, erklärt Geschäftsführer Francisco Josué Gutendorf. „</w:t>
      </w:r>
      <w:r w:rsidR="00844E7F" w:rsidRPr="00844E7F">
        <w:rPr>
          <w:rFonts w:cstheme="minorHAnsi"/>
          <w:szCs w:val="22"/>
        </w:rPr>
        <w:t>Gleichzeitig steht für uns über allem, dass wir gerne zur Arbeit gehen und Freude an dem haben, was wir tun. Wir wissen, dass wir viel in unsere Kultur investieren – und es ist schön, diese Bestätigung auch anonym und von externer Seite zu erhalten</w:t>
      </w:r>
      <w:r w:rsidRPr="00AD1151">
        <w:rPr>
          <w:rFonts w:cstheme="minorHAnsi"/>
          <w:szCs w:val="22"/>
        </w:rPr>
        <w:t>“</w:t>
      </w:r>
    </w:p>
    <w:p w14:paraId="0017F28B" w14:textId="77777777" w:rsidR="00D56013" w:rsidRDefault="00D56013" w:rsidP="00AD1151">
      <w:pPr>
        <w:spacing w:after="225" w:line="300" w:lineRule="atLeast"/>
        <w:textAlignment w:val="baseline"/>
        <w:rPr>
          <w:rFonts w:cstheme="minorHAnsi"/>
          <w:b/>
          <w:bCs/>
          <w:szCs w:val="22"/>
        </w:rPr>
      </w:pPr>
    </w:p>
    <w:p w14:paraId="619DF2FA" w14:textId="1035EED4"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Arbeitgeberattraktivität als strategischer Faktor</w:t>
      </w:r>
    </w:p>
    <w:p w14:paraId="58DE3F8D" w14:textId="77777777" w:rsidR="00D56013" w:rsidRPr="00D56013" w:rsidRDefault="00D56013" w:rsidP="00D56013">
      <w:pPr>
        <w:spacing w:after="225" w:line="300" w:lineRule="atLeast"/>
        <w:textAlignment w:val="baseline"/>
        <w:rPr>
          <w:rFonts w:cstheme="minorHAnsi"/>
          <w:szCs w:val="22"/>
        </w:rPr>
      </w:pPr>
      <w:r w:rsidRPr="00D56013">
        <w:rPr>
          <w:rFonts w:cstheme="minorHAnsi"/>
          <w:szCs w:val="22"/>
        </w:rPr>
        <w:t xml:space="preserve">Angesichts des anhaltenden Fachkräftemangels in der ITK-Branche gewinnt die Arbeitgebermarke zunehmend an Bedeutung. Die unabhängige Auszeichnung stärkt die Position von Projektron im Wettbewerb um qualifizierte Fachkräfte und unterstützt ein glaubwürdiges </w:t>
      </w:r>
      <w:proofErr w:type="spellStart"/>
      <w:r w:rsidRPr="00D56013">
        <w:rPr>
          <w:rFonts w:cstheme="minorHAnsi"/>
          <w:szCs w:val="22"/>
        </w:rPr>
        <w:t>Employer</w:t>
      </w:r>
      <w:proofErr w:type="spellEnd"/>
      <w:r w:rsidRPr="00D56013">
        <w:rPr>
          <w:rFonts w:cstheme="minorHAnsi"/>
          <w:szCs w:val="22"/>
        </w:rPr>
        <w:t xml:space="preserve"> Branding.</w:t>
      </w:r>
    </w:p>
    <w:p w14:paraId="6138DD63" w14:textId="77777777" w:rsidR="00D56013" w:rsidRPr="00D56013" w:rsidRDefault="00D56013" w:rsidP="00D56013">
      <w:pPr>
        <w:spacing w:after="225" w:line="300" w:lineRule="atLeast"/>
        <w:textAlignment w:val="baseline"/>
        <w:rPr>
          <w:rFonts w:cstheme="minorHAnsi"/>
          <w:szCs w:val="22"/>
        </w:rPr>
      </w:pPr>
      <w:r w:rsidRPr="00D56013">
        <w:rPr>
          <w:rFonts w:cstheme="minorHAnsi"/>
          <w:szCs w:val="22"/>
        </w:rPr>
        <w:lastRenderedPageBreak/>
        <w:t xml:space="preserve">„Bei Projektron stehen für uns die Menschen im Mittelpunkt – jede und jeder mit individuellen Stärken, Bedürfnissen, Perspektiven und auch Ecken und Kanten“, sagt </w:t>
      </w:r>
      <w:r w:rsidRPr="00D56013">
        <w:rPr>
          <w:rFonts w:cstheme="minorHAnsi"/>
          <w:b/>
          <w:bCs/>
          <w:szCs w:val="22"/>
        </w:rPr>
        <w:t>Sandra Gerhardt</w:t>
      </w:r>
      <w:r w:rsidRPr="00D56013">
        <w:rPr>
          <w:rFonts w:cstheme="minorHAnsi"/>
          <w:szCs w:val="22"/>
        </w:rPr>
        <w:t>, Personalleiterin der Projektron GmbH.</w:t>
      </w:r>
      <w:r w:rsidRPr="00D56013">
        <w:rPr>
          <w:rFonts w:cstheme="minorHAnsi"/>
          <w:szCs w:val="22"/>
        </w:rPr>
        <w:br/>
      </w:r>
      <w:proofErr w:type="gramStart"/>
      <w:r w:rsidRPr="00D56013">
        <w:rPr>
          <w:rFonts w:cstheme="minorHAnsi"/>
          <w:szCs w:val="22"/>
        </w:rPr>
        <w:t>„</w:t>
      </w:r>
      <w:proofErr w:type="gramEnd"/>
      <w:r w:rsidRPr="00D56013">
        <w:rPr>
          <w:rFonts w:cstheme="minorHAnsi"/>
          <w:szCs w:val="22"/>
        </w:rPr>
        <w:t>Dass wir bei unserer ersten Teilnahme am Wettbewerb ‚Beste Arbeitgeber für Frauen‘ direkt zu den ausgezeichneten Unternehmen gehören, freut uns besonders. Das Feedback aus der Befragung liefert uns wertvolle Impulse für die Weiterentwicklung unserer Führungskultur und unserer Arbeitsbedingungen.“</w:t>
      </w:r>
    </w:p>
    <w:p w14:paraId="2EBDE20E" w14:textId="77777777" w:rsidR="00AD1151" w:rsidRDefault="00AD1151" w:rsidP="00F712E4">
      <w:pPr>
        <w:spacing w:after="225" w:line="300" w:lineRule="atLeast"/>
        <w:textAlignment w:val="baseline"/>
        <w:rPr>
          <w:rFonts w:cstheme="minorHAnsi"/>
          <w:szCs w:val="22"/>
        </w:rPr>
      </w:pPr>
    </w:p>
    <w:p w14:paraId="33AF0401" w14:textId="77777777" w:rsidR="00AD1151" w:rsidRPr="003214DA" w:rsidRDefault="00AD1151" w:rsidP="00AD1151">
      <w:pPr>
        <w:spacing w:after="225" w:line="300" w:lineRule="atLeast"/>
        <w:textAlignment w:val="baseline"/>
        <w:rPr>
          <w:rFonts w:cstheme="minorHAnsi"/>
          <w:b/>
          <w:bCs/>
          <w:szCs w:val="22"/>
          <w:lang w:val="en-US"/>
        </w:rPr>
      </w:pPr>
      <w:proofErr w:type="spellStart"/>
      <w:r w:rsidRPr="003214DA">
        <w:rPr>
          <w:rFonts w:cstheme="minorHAnsi"/>
          <w:b/>
          <w:bCs/>
          <w:szCs w:val="22"/>
          <w:lang w:val="en-US"/>
        </w:rPr>
        <w:t>Über</w:t>
      </w:r>
      <w:proofErr w:type="spellEnd"/>
      <w:r w:rsidRPr="003214DA">
        <w:rPr>
          <w:rFonts w:cstheme="minorHAnsi"/>
          <w:b/>
          <w:bCs/>
          <w:szCs w:val="22"/>
          <w:lang w:val="en-US"/>
        </w:rPr>
        <w:t xml:space="preserve"> Great Place </w:t>
      </w:r>
      <w:proofErr w:type="gramStart"/>
      <w:r w:rsidRPr="003214DA">
        <w:rPr>
          <w:rFonts w:cstheme="minorHAnsi"/>
          <w:b/>
          <w:bCs/>
          <w:szCs w:val="22"/>
          <w:lang w:val="en-US"/>
        </w:rPr>
        <w:t>To</w:t>
      </w:r>
      <w:proofErr w:type="gramEnd"/>
      <w:r w:rsidRPr="003214DA">
        <w:rPr>
          <w:rFonts w:cstheme="minorHAnsi"/>
          <w:b/>
          <w:bCs/>
          <w:szCs w:val="22"/>
          <w:lang w:val="en-US"/>
        </w:rPr>
        <w:t xml:space="preserve"> Work®</w:t>
      </w:r>
    </w:p>
    <w:p w14:paraId="79E98703" w14:textId="7929AF3E" w:rsidR="00F712E4" w:rsidRDefault="00AD1151" w:rsidP="006372C4">
      <w:pPr>
        <w:spacing w:after="225" w:line="300" w:lineRule="atLeast"/>
        <w:textAlignment w:val="baseline"/>
        <w:rPr>
          <w:rFonts w:cstheme="minorHAnsi"/>
          <w:szCs w:val="22"/>
        </w:rPr>
      </w:pPr>
      <w:r w:rsidRPr="00AD1151">
        <w:rPr>
          <w:rFonts w:cstheme="minorHAnsi"/>
          <w:szCs w:val="22"/>
        </w:rPr>
        <w:t xml:space="preserve">Great Place </w:t>
      </w:r>
      <w:proofErr w:type="spellStart"/>
      <w:r w:rsidRPr="00AD1151">
        <w:rPr>
          <w:rFonts w:cstheme="minorHAnsi"/>
          <w:szCs w:val="22"/>
        </w:rPr>
        <w:t>To</w:t>
      </w:r>
      <w:proofErr w:type="spellEnd"/>
      <w:r w:rsidRPr="00AD1151">
        <w:rPr>
          <w:rFonts w:cstheme="minorHAnsi"/>
          <w:szCs w:val="22"/>
        </w:rPr>
        <w:t xml:space="preserve"> Work® ist ein international tätiges Forschungs- und Beratungsinstitut mit Fokus auf Arbeitsplatzkultur und Arbeitgeberattraktivität. Weltweit werden jährlich Millionen Beschäftigte befragt. Unternehmen aller Branchen und Größen können sich auf Grundlage einer anonymen Mitarbeiterbefragung zertifizieren lassen und an regionalen, nationalen sowie branchenspezifischen Wettbewerben teilnehmen.</w:t>
      </w:r>
    </w:p>
    <w:p w14:paraId="69A25905" w14:textId="086A87D4" w:rsidR="00792273" w:rsidRPr="00AD445E" w:rsidRDefault="00792273" w:rsidP="006372C4">
      <w:pPr>
        <w:spacing w:after="225" w:line="300" w:lineRule="atLeast"/>
        <w:textAlignment w:val="baseline"/>
        <w:rPr>
          <w:rFonts w:cstheme="minorHAnsi"/>
          <w:b/>
          <w:bCs/>
          <w:szCs w:val="22"/>
        </w:rPr>
      </w:pPr>
      <w:r w:rsidRPr="00AD445E">
        <w:rPr>
          <w:rFonts w:cstheme="minorHAnsi"/>
          <w:b/>
          <w:bCs/>
          <w:szCs w:val="22"/>
        </w:rPr>
        <w:t>Über die Projektron GmbH</w:t>
      </w:r>
    </w:p>
    <w:p w14:paraId="33ED35A3" w14:textId="60F020AF" w:rsidR="005F3CC8" w:rsidRDefault="00792273" w:rsidP="00792273">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Die Projektron GmbH mit Hauptsitz in Berlin entwickelt und ve</w:t>
      </w:r>
      <w:r w:rsidR="005F3CC8">
        <w:rPr>
          <w:rFonts w:cstheme="minorHAnsi"/>
          <w:szCs w:val="22"/>
          <w:shd w:val="clear" w:color="auto" w:fill="FFFFFF"/>
        </w:rPr>
        <w:t xml:space="preserve">rtreibt </w:t>
      </w:r>
      <w:r w:rsidRPr="00AD445E">
        <w:rPr>
          <w:rFonts w:cstheme="minorHAnsi"/>
          <w:szCs w:val="22"/>
          <w:shd w:val="clear" w:color="auto" w:fill="FFFFFF"/>
        </w:rPr>
        <w:t xml:space="preserve">seit 2001 die webbasierte </w:t>
      </w:r>
      <w:proofErr w:type="gramStart"/>
      <w:r w:rsidR="00F712E4">
        <w:rPr>
          <w:rFonts w:cstheme="minorHAnsi"/>
          <w:szCs w:val="22"/>
          <w:shd w:val="clear" w:color="auto" w:fill="FFFFFF"/>
        </w:rPr>
        <w:t>ERP Software</w:t>
      </w:r>
      <w:proofErr w:type="gramEnd"/>
      <w:r w:rsidR="00F712E4">
        <w:rPr>
          <w:rFonts w:cstheme="minorHAnsi"/>
          <w:szCs w:val="22"/>
          <w:shd w:val="clear" w:color="auto" w:fill="FFFFFF"/>
        </w:rPr>
        <w:t xml:space="preserve"> für Dienstleister,</w:t>
      </w:r>
      <w:r w:rsidRPr="00AD445E">
        <w:rPr>
          <w:rFonts w:cstheme="minorHAnsi"/>
          <w:szCs w:val="22"/>
          <w:shd w:val="clear" w:color="auto" w:fill="FFFFFF"/>
        </w:rPr>
        <w:t xml:space="preserve"> BCS</w:t>
      </w:r>
      <w:r w:rsidR="00F712E4">
        <w:rPr>
          <w:rFonts w:cstheme="minorHAnsi"/>
          <w:szCs w:val="22"/>
          <w:shd w:val="clear" w:color="auto" w:fill="FFFFFF"/>
        </w:rPr>
        <w:t xml:space="preserve"> (Business </w:t>
      </w:r>
      <w:proofErr w:type="spellStart"/>
      <w:r w:rsidR="00F712E4">
        <w:rPr>
          <w:rFonts w:cstheme="minorHAnsi"/>
          <w:szCs w:val="22"/>
          <w:shd w:val="clear" w:color="auto" w:fill="FFFFFF"/>
        </w:rPr>
        <w:t>Corrdination</w:t>
      </w:r>
      <w:proofErr w:type="spellEnd"/>
      <w:r w:rsidR="00F712E4">
        <w:rPr>
          <w:rFonts w:cstheme="minorHAnsi"/>
          <w:szCs w:val="22"/>
          <w:shd w:val="clear" w:color="auto" w:fill="FFFFFF"/>
        </w:rPr>
        <w:t>-Software)</w:t>
      </w:r>
      <w:r w:rsidRPr="00AD445E">
        <w:rPr>
          <w:rFonts w:cstheme="minorHAnsi"/>
          <w:szCs w:val="22"/>
          <w:shd w:val="clear" w:color="auto" w:fill="FFFFFF"/>
        </w:rPr>
        <w:t xml:space="preserve">. Diese wird an insgesamt fünf Standorten in zehn Sprachen vertrieben. Die Software ist branchenübergreifend für alle projektbasiert arbeitenden Unternehmen jeder Größenordnung geeignet. </w:t>
      </w:r>
    </w:p>
    <w:p w14:paraId="0D742B34" w14:textId="532ECF4D" w:rsidR="00F712E4" w:rsidRDefault="00792273" w:rsidP="003F4FE0">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 xml:space="preserve">Ergänzend zur Software bietet die Projektron GmbH umfangreiche Serviceleistungen von der intensiven Kundenbetreuung über zielgruppenspezifische BCS-Schulungen und individuelle Workshops bis hin zur passenden Anwenderunterstützung im Support. </w:t>
      </w:r>
    </w:p>
    <w:p w14:paraId="7940BA25" w14:textId="363FC787" w:rsidR="003F4FE0" w:rsidRDefault="00792273" w:rsidP="003F4FE0">
      <w:pPr>
        <w:spacing w:after="225" w:line="300" w:lineRule="atLeast"/>
        <w:textAlignment w:val="baseline"/>
      </w:pPr>
      <w:r w:rsidRPr="00AD445E">
        <w:rPr>
          <w:rFonts w:cstheme="minorHAnsi"/>
          <w:szCs w:val="22"/>
          <w:shd w:val="clear" w:color="auto" w:fill="FFFFFF"/>
        </w:rPr>
        <w:t xml:space="preserve">Europaweit vertrauen über 850 Kunden Projektron BCS. Sowohl die Projektron GmbH als auch das Produkt, BCS, wurden vielfach ausgezeichnet und prämiert. </w:t>
      </w:r>
      <w:r w:rsidR="005F3CC8">
        <w:t xml:space="preserve">Mit ihrem </w:t>
      </w:r>
      <w:r w:rsidR="005F3CC8" w:rsidRPr="00D70479">
        <w:t xml:space="preserve">Engagement für Innovation, Flexibilität und Mitarbeiterzufriedenheit hat </w:t>
      </w:r>
      <w:r w:rsidR="005F3CC8">
        <w:t xml:space="preserve">sich die Projektron GmbH </w:t>
      </w:r>
      <w:r w:rsidR="005F3CC8" w:rsidRPr="00D70479">
        <w:t>als attraktive</w:t>
      </w:r>
      <w:r w:rsidR="005F3CC8">
        <w:t>r</w:t>
      </w:r>
      <w:r w:rsidR="005F3CC8" w:rsidRPr="00D70479">
        <w:t xml:space="preserve"> Arbeitgeber und Branchenvorreiter etabliert.</w:t>
      </w:r>
      <w:r w:rsidR="00F712E4">
        <w:t xml:space="preserve"> Inzwischen abreiten rund 140 Personen an den fünf Projektron-Standorten in Berlin, München, Würzburg, Stuttgart und Hamburg</w:t>
      </w:r>
      <w:r w:rsidR="00AD1151">
        <w:t>.</w:t>
      </w:r>
    </w:p>
    <w:p w14:paraId="16E5F46D" w14:textId="790CC078" w:rsidR="000133D7" w:rsidRPr="003F4FE0" w:rsidRDefault="000133D7" w:rsidP="003F4FE0">
      <w:pPr>
        <w:spacing w:after="225" w:line="300" w:lineRule="atLeast"/>
        <w:textAlignment w:val="baseline"/>
      </w:pPr>
      <w:r>
        <w:rPr>
          <w:rFonts w:ascii="Arial" w:hAnsi="Arial" w:cs="Arial"/>
          <w:i/>
          <w:sz w:val="18"/>
          <w:szCs w:val="18"/>
        </w:rPr>
        <w:t>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C51C02">
      <w:headerReference w:type="default" r:id="rId7"/>
      <w:headerReference w:type="first" r:id="rId8"/>
      <w:footerReference w:type="first" r:id="rId9"/>
      <w:pgSz w:w="11906" w:h="16838" w:code="9"/>
      <w:pgMar w:top="-2755" w:right="1701" w:bottom="1985" w:left="1418" w:header="85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A1AE5" w14:textId="77777777" w:rsidR="00C2375B" w:rsidRDefault="00C2375B" w:rsidP="00FC4913">
      <w:r>
        <w:separator/>
      </w:r>
    </w:p>
  </w:endnote>
  <w:endnote w:type="continuationSeparator" w:id="0">
    <w:p w14:paraId="24B98A04" w14:textId="77777777" w:rsidR="00C2375B" w:rsidRDefault="00C2375B"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6E283" w14:textId="77777777" w:rsidR="00C2375B" w:rsidRDefault="00C2375B" w:rsidP="00FC4913">
      <w:r>
        <w:separator/>
      </w:r>
    </w:p>
  </w:footnote>
  <w:footnote w:type="continuationSeparator" w:id="0">
    <w:p w14:paraId="58E658F6" w14:textId="77777777" w:rsidR="00C2375B" w:rsidRDefault="00C2375B"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63831B8">
          <wp:simplePos x="0" y="0"/>
          <wp:positionH relativeFrom="margin">
            <wp:posOffset>-881380</wp:posOffset>
          </wp:positionH>
          <wp:positionV relativeFrom="margin">
            <wp:posOffset>-1730375</wp:posOffset>
          </wp:positionV>
          <wp:extent cx="7562850" cy="1266825"/>
          <wp:effectExtent l="0" t="0" r="0" b="9525"/>
          <wp:wrapNone/>
          <wp:docPr id="1732936310" name="Grafik 1732936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36310" name="Grafik 1732936310"/>
                  <pic:cNvPicPr>
                    <a:picLocks noChangeAspect="1" noChangeArrowheads="1"/>
                  </pic:cNvPicPr>
                </pic:nvPicPr>
                <pic:blipFill rotWithShape="1">
                  <a:blip r:embed="rId1">
                    <a:extLst>
                      <a:ext uri="{28A0092B-C50C-407E-A947-70E740481C1C}">
                        <a14:useLocalDpi xmlns:a14="http://schemas.microsoft.com/office/drawing/2010/main" val="0"/>
                      </a:ext>
                    </a:extLst>
                  </a:blip>
                  <a:srcRect t="11152" b="13969"/>
                  <a:stretch>
                    <a:fillRect/>
                  </a:stretch>
                </pic:blipFill>
                <pic:spPr bwMode="auto">
                  <a:xfrm>
                    <a:off x="0" y="0"/>
                    <a:ext cx="7562850" cy="1266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2E52326D"/>
    <w:multiLevelType w:val="multilevel"/>
    <w:tmpl w:val="603E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DB04740"/>
    <w:multiLevelType w:val="multilevel"/>
    <w:tmpl w:val="5A1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9" w15:restartNumberingAfterBreak="0">
    <w:nsid w:val="7D6316AF"/>
    <w:multiLevelType w:val="multilevel"/>
    <w:tmpl w:val="C666E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532675">
    <w:abstractNumId w:val="6"/>
  </w:num>
  <w:num w:numId="2" w16cid:durableId="508180038">
    <w:abstractNumId w:val="2"/>
  </w:num>
  <w:num w:numId="3" w16cid:durableId="1012146134">
    <w:abstractNumId w:val="7"/>
  </w:num>
  <w:num w:numId="4" w16cid:durableId="1976981052">
    <w:abstractNumId w:val="0"/>
  </w:num>
  <w:num w:numId="5" w16cid:durableId="1921214604">
    <w:abstractNumId w:val="3"/>
  </w:num>
  <w:num w:numId="6" w16cid:durableId="2008555151">
    <w:abstractNumId w:val="8"/>
  </w:num>
  <w:num w:numId="7" w16cid:durableId="1717006484">
    <w:abstractNumId w:val="4"/>
  </w:num>
  <w:num w:numId="8" w16cid:durableId="1505046293">
    <w:abstractNumId w:val="5"/>
  </w:num>
  <w:num w:numId="9" w16cid:durableId="518814457">
    <w:abstractNumId w:val="1"/>
  </w:num>
  <w:num w:numId="10" w16cid:durableId="10232904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559F5"/>
    <w:rsid w:val="00057CB6"/>
    <w:rsid w:val="000839FD"/>
    <w:rsid w:val="00085BC9"/>
    <w:rsid w:val="00087909"/>
    <w:rsid w:val="00096660"/>
    <w:rsid w:val="000A6352"/>
    <w:rsid w:val="000B62D3"/>
    <w:rsid w:val="000D5B8B"/>
    <w:rsid w:val="00100235"/>
    <w:rsid w:val="001008AD"/>
    <w:rsid w:val="00111491"/>
    <w:rsid w:val="001221D1"/>
    <w:rsid w:val="001473E5"/>
    <w:rsid w:val="00165E6C"/>
    <w:rsid w:val="0016796C"/>
    <w:rsid w:val="001827E7"/>
    <w:rsid w:val="001C70B7"/>
    <w:rsid w:val="001D218A"/>
    <w:rsid w:val="001D2BC9"/>
    <w:rsid w:val="00206DE3"/>
    <w:rsid w:val="00207A26"/>
    <w:rsid w:val="00212BC5"/>
    <w:rsid w:val="00217E7F"/>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A735A"/>
    <w:rsid w:val="002B3DAB"/>
    <w:rsid w:val="002B6C94"/>
    <w:rsid w:val="002C64A6"/>
    <w:rsid w:val="002E1D52"/>
    <w:rsid w:val="002E7402"/>
    <w:rsid w:val="003174FE"/>
    <w:rsid w:val="003214DA"/>
    <w:rsid w:val="00340BD1"/>
    <w:rsid w:val="00353F5F"/>
    <w:rsid w:val="00357144"/>
    <w:rsid w:val="0036056F"/>
    <w:rsid w:val="0036433B"/>
    <w:rsid w:val="00364509"/>
    <w:rsid w:val="003645CA"/>
    <w:rsid w:val="003810A6"/>
    <w:rsid w:val="00387FD4"/>
    <w:rsid w:val="00392DBD"/>
    <w:rsid w:val="0039609D"/>
    <w:rsid w:val="00397252"/>
    <w:rsid w:val="003A7171"/>
    <w:rsid w:val="003B3332"/>
    <w:rsid w:val="003E0B62"/>
    <w:rsid w:val="003E3050"/>
    <w:rsid w:val="003F119C"/>
    <w:rsid w:val="003F4565"/>
    <w:rsid w:val="003F4FE0"/>
    <w:rsid w:val="004033AE"/>
    <w:rsid w:val="0042016A"/>
    <w:rsid w:val="00433635"/>
    <w:rsid w:val="004370CB"/>
    <w:rsid w:val="00450826"/>
    <w:rsid w:val="0045111D"/>
    <w:rsid w:val="0047019F"/>
    <w:rsid w:val="00470CA7"/>
    <w:rsid w:val="00473A7B"/>
    <w:rsid w:val="004879F2"/>
    <w:rsid w:val="004B0567"/>
    <w:rsid w:val="004B2541"/>
    <w:rsid w:val="004B2667"/>
    <w:rsid w:val="004B2D74"/>
    <w:rsid w:val="004B32AE"/>
    <w:rsid w:val="004C0BD1"/>
    <w:rsid w:val="004C7582"/>
    <w:rsid w:val="004D77F9"/>
    <w:rsid w:val="004E11D0"/>
    <w:rsid w:val="004F029A"/>
    <w:rsid w:val="004F26D7"/>
    <w:rsid w:val="004F6401"/>
    <w:rsid w:val="00504491"/>
    <w:rsid w:val="00504CD2"/>
    <w:rsid w:val="00511C4C"/>
    <w:rsid w:val="00525D93"/>
    <w:rsid w:val="005305E2"/>
    <w:rsid w:val="00532482"/>
    <w:rsid w:val="00546299"/>
    <w:rsid w:val="00552B89"/>
    <w:rsid w:val="00555DEE"/>
    <w:rsid w:val="00573232"/>
    <w:rsid w:val="00576032"/>
    <w:rsid w:val="005943A2"/>
    <w:rsid w:val="005A3A7B"/>
    <w:rsid w:val="005D1AC5"/>
    <w:rsid w:val="005E3432"/>
    <w:rsid w:val="005E6D66"/>
    <w:rsid w:val="005F3CC8"/>
    <w:rsid w:val="005F775E"/>
    <w:rsid w:val="00605007"/>
    <w:rsid w:val="006132C4"/>
    <w:rsid w:val="006372C4"/>
    <w:rsid w:val="006423F3"/>
    <w:rsid w:val="006523F1"/>
    <w:rsid w:val="00661E0F"/>
    <w:rsid w:val="00670684"/>
    <w:rsid w:val="00671E91"/>
    <w:rsid w:val="0068578F"/>
    <w:rsid w:val="006900C4"/>
    <w:rsid w:val="00691AEA"/>
    <w:rsid w:val="006A29BC"/>
    <w:rsid w:val="006B66DD"/>
    <w:rsid w:val="006C7C3B"/>
    <w:rsid w:val="006D1BE5"/>
    <w:rsid w:val="006E0E3C"/>
    <w:rsid w:val="006E1F1E"/>
    <w:rsid w:val="006F037B"/>
    <w:rsid w:val="00710B14"/>
    <w:rsid w:val="0071497C"/>
    <w:rsid w:val="00714AD1"/>
    <w:rsid w:val="00714EB5"/>
    <w:rsid w:val="007156C3"/>
    <w:rsid w:val="007256B1"/>
    <w:rsid w:val="00727997"/>
    <w:rsid w:val="00741C05"/>
    <w:rsid w:val="00743DBF"/>
    <w:rsid w:val="00750D31"/>
    <w:rsid w:val="007568F7"/>
    <w:rsid w:val="00757883"/>
    <w:rsid w:val="0076221B"/>
    <w:rsid w:val="00762639"/>
    <w:rsid w:val="00770085"/>
    <w:rsid w:val="00792273"/>
    <w:rsid w:val="007A0AC1"/>
    <w:rsid w:val="007A41DE"/>
    <w:rsid w:val="007C373E"/>
    <w:rsid w:val="007C6F3E"/>
    <w:rsid w:val="007F1CEF"/>
    <w:rsid w:val="007F2801"/>
    <w:rsid w:val="007F4CCC"/>
    <w:rsid w:val="0080218E"/>
    <w:rsid w:val="00803295"/>
    <w:rsid w:val="00827472"/>
    <w:rsid w:val="00844E7F"/>
    <w:rsid w:val="00847EED"/>
    <w:rsid w:val="00853FB0"/>
    <w:rsid w:val="008661F8"/>
    <w:rsid w:val="0089012D"/>
    <w:rsid w:val="00891CEE"/>
    <w:rsid w:val="008A66AF"/>
    <w:rsid w:val="008A6EA6"/>
    <w:rsid w:val="008B2800"/>
    <w:rsid w:val="008B71FA"/>
    <w:rsid w:val="008C1E19"/>
    <w:rsid w:val="008C2B45"/>
    <w:rsid w:val="008C7548"/>
    <w:rsid w:val="008E2399"/>
    <w:rsid w:val="009059C2"/>
    <w:rsid w:val="00911040"/>
    <w:rsid w:val="00912314"/>
    <w:rsid w:val="0091573E"/>
    <w:rsid w:val="0092314B"/>
    <w:rsid w:val="009268D4"/>
    <w:rsid w:val="00926AC6"/>
    <w:rsid w:val="00931433"/>
    <w:rsid w:val="00931665"/>
    <w:rsid w:val="00933142"/>
    <w:rsid w:val="0093681C"/>
    <w:rsid w:val="0093775A"/>
    <w:rsid w:val="00947601"/>
    <w:rsid w:val="009570F7"/>
    <w:rsid w:val="009828E4"/>
    <w:rsid w:val="00984AA8"/>
    <w:rsid w:val="00996F98"/>
    <w:rsid w:val="009A0A6A"/>
    <w:rsid w:val="009A3BA5"/>
    <w:rsid w:val="009A47D3"/>
    <w:rsid w:val="009C5EFD"/>
    <w:rsid w:val="009C6397"/>
    <w:rsid w:val="009D1C5D"/>
    <w:rsid w:val="009D4E1C"/>
    <w:rsid w:val="009D739D"/>
    <w:rsid w:val="009E661C"/>
    <w:rsid w:val="009F04D2"/>
    <w:rsid w:val="009F7B8D"/>
    <w:rsid w:val="00A35251"/>
    <w:rsid w:val="00A40199"/>
    <w:rsid w:val="00A4257D"/>
    <w:rsid w:val="00A56012"/>
    <w:rsid w:val="00A56014"/>
    <w:rsid w:val="00A62FAC"/>
    <w:rsid w:val="00A6446D"/>
    <w:rsid w:val="00A8676C"/>
    <w:rsid w:val="00A967C7"/>
    <w:rsid w:val="00AC0FE1"/>
    <w:rsid w:val="00AC3F81"/>
    <w:rsid w:val="00AD1151"/>
    <w:rsid w:val="00AD390F"/>
    <w:rsid w:val="00AD445E"/>
    <w:rsid w:val="00AD6E93"/>
    <w:rsid w:val="00AF5A44"/>
    <w:rsid w:val="00B04E48"/>
    <w:rsid w:val="00B14AC2"/>
    <w:rsid w:val="00B358FB"/>
    <w:rsid w:val="00B56342"/>
    <w:rsid w:val="00B622AC"/>
    <w:rsid w:val="00B725F4"/>
    <w:rsid w:val="00BB18A2"/>
    <w:rsid w:val="00BB4AB5"/>
    <w:rsid w:val="00BB5B82"/>
    <w:rsid w:val="00BC4399"/>
    <w:rsid w:val="00BD45BF"/>
    <w:rsid w:val="00BD7C68"/>
    <w:rsid w:val="00C21659"/>
    <w:rsid w:val="00C2245B"/>
    <w:rsid w:val="00C2375B"/>
    <w:rsid w:val="00C25AFC"/>
    <w:rsid w:val="00C25CD2"/>
    <w:rsid w:val="00C34D58"/>
    <w:rsid w:val="00C44E81"/>
    <w:rsid w:val="00C51C02"/>
    <w:rsid w:val="00C5571F"/>
    <w:rsid w:val="00C575E4"/>
    <w:rsid w:val="00C62353"/>
    <w:rsid w:val="00C62BDF"/>
    <w:rsid w:val="00C671C0"/>
    <w:rsid w:val="00C67C30"/>
    <w:rsid w:val="00C70F9E"/>
    <w:rsid w:val="00C749E0"/>
    <w:rsid w:val="00C74B4A"/>
    <w:rsid w:val="00C9380E"/>
    <w:rsid w:val="00C95EAF"/>
    <w:rsid w:val="00CA65B8"/>
    <w:rsid w:val="00CB2A23"/>
    <w:rsid w:val="00CD78A5"/>
    <w:rsid w:val="00CE2F29"/>
    <w:rsid w:val="00CE47CF"/>
    <w:rsid w:val="00CE7A35"/>
    <w:rsid w:val="00CF5EF6"/>
    <w:rsid w:val="00D044D5"/>
    <w:rsid w:val="00D14D0F"/>
    <w:rsid w:val="00D1711C"/>
    <w:rsid w:val="00D27891"/>
    <w:rsid w:val="00D32FCC"/>
    <w:rsid w:val="00D37386"/>
    <w:rsid w:val="00D5306D"/>
    <w:rsid w:val="00D56013"/>
    <w:rsid w:val="00D81CD6"/>
    <w:rsid w:val="00D86A46"/>
    <w:rsid w:val="00D91019"/>
    <w:rsid w:val="00D978D8"/>
    <w:rsid w:val="00DB0A9F"/>
    <w:rsid w:val="00DC28B2"/>
    <w:rsid w:val="00DE1544"/>
    <w:rsid w:val="00DE38AF"/>
    <w:rsid w:val="00DF0CF9"/>
    <w:rsid w:val="00DF5FFC"/>
    <w:rsid w:val="00E0643E"/>
    <w:rsid w:val="00E240CF"/>
    <w:rsid w:val="00E25EA5"/>
    <w:rsid w:val="00E511D6"/>
    <w:rsid w:val="00E53CD4"/>
    <w:rsid w:val="00E5466D"/>
    <w:rsid w:val="00E6162E"/>
    <w:rsid w:val="00E6268D"/>
    <w:rsid w:val="00E643EB"/>
    <w:rsid w:val="00E74FDE"/>
    <w:rsid w:val="00E76CE6"/>
    <w:rsid w:val="00E92B28"/>
    <w:rsid w:val="00EB322C"/>
    <w:rsid w:val="00EB66AD"/>
    <w:rsid w:val="00ED6452"/>
    <w:rsid w:val="00EF435F"/>
    <w:rsid w:val="00EF4F4E"/>
    <w:rsid w:val="00F0055D"/>
    <w:rsid w:val="00F14D84"/>
    <w:rsid w:val="00F276F3"/>
    <w:rsid w:val="00F331F0"/>
    <w:rsid w:val="00F35383"/>
    <w:rsid w:val="00F56AF4"/>
    <w:rsid w:val="00F62D6A"/>
    <w:rsid w:val="00F65722"/>
    <w:rsid w:val="00F712E4"/>
    <w:rsid w:val="00F81A31"/>
    <w:rsid w:val="00F81F0E"/>
    <w:rsid w:val="00F8573B"/>
    <w:rsid w:val="00FC4913"/>
    <w:rsid w:val="00FC57CF"/>
    <w:rsid w:val="00FC7028"/>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93143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931433"/>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uiPriority w:val="22"/>
    <w:qFormat/>
    <w:rsid w:val="00792273"/>
    <w:rPr>
      <w:b/>
      <w:bCs/>
    </w:rPr>
  </w:style>
  <w:style w:type="character" w:styleId="Hyperlink">
    <w:name w:val="Hyperlink"/>
    <w:basedOn w:val="Absatz-Standardschriftart"/>
    <w:uiPriority w:val="99"/>
    <w:unhideWhenUsed/>
    <w:rsid w:val="000133D7"/>
    <w:rPr>
      <w:color w:val="0000FF"/>
      <w:u w:val="single"/>
    </w:rPr>
  </w:style>
  <w:style w:type="paragraph" w:styleId="berarbeitung">
    <w:name w:val="Revision"/>
    <w:hidden/>
    <w:uiPriority w:val="99"/>
    <w:semiHidden/>
    <w:rsid w:val="007F4CCC"/>
    <w:rPr>
      <w:rFonts w:asciiTheme="minorHAnsi" w:hAnsiTheme="minorHAnsi"/>
      <w:sz w:val="22"/>
      <w:szCs w:val="24"/>
    </w:rPr>
  </w:style>
  <w:style w:type="character" w:styleId="Hervorhebung">
    <w:name w:val="Emphasis"/>
    <w:basedOn w:val="Absatz-Standardschriftart"/>
    <w:uiPriority w:val="20"/>
    <w:qFormat/>
    <w:rsid w:val="00A967C7"/>
    <w:rPr>
      <w:i/>
      <w:iCs/>
    </w:rPr>
  </w:style>
  <w:style w:type="character" w:customStyle="1" w:styleId="berschrift2Zchn">
    <w:name w:val="Überschrift 2 Zchn"/>
    <w:basedOn w:val="Absatz-Standardschriftart"/>
    <w:link w:val="berschrift2"/>
    <w:semiHidden/>
    <w:rsid w:val="00931433"/>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semiHidden/>
    <w:rsid w:val="00931433"/>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9314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69842">
      <w:bodyDiv w:val="1"/>
      <w:marLeft w:val="0"/>
      <w:marRight w:val="0"/>
      <w:marTop w:val="0"/>
      <w:marBottom w:val="0"/>
      <w:divBdr>
        <w:top w:val="none" w:sz="0" w:space="0" w:color="auto"/>
        <w:left w:val="none" w:sz="0" w:space="0" w:color="auto"/>
        <w:bottom w:val="none" w:sz="0" w:space="0" w:color="auto"/>
        <w:right w:val="none" w:sz="0" w:space="0" w:color="auto"/>
      </w:divBdr>
    </w:div>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238179741">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296617581">
      <w:bodyDiv w:val="1"/>
      <w:marLeft w:val="0"/>
      <w:marRight w:val="0"/>
      <w:marTop w:val="0"/>
      <w:marBottom w:val="0"/>
      <w:divBdr>
        <w:top w:val="none" w:sz="0" w:space="0" w:color="auto"/>
        <w:left w:val="none" w:sz="0" w:space="0" w:color="auto"/>
        <w:bottom w:val="none" w:sz="0" w:space="0" w:color="auto"/>
        <w:right w:val="none" w:sz="0" w:space="0" w:color="auto"/>
      </w:divBdr>
    </w:div>
    <w:div w:id="338192939">
      <w:bodyDiv w:val="1"/>
      <w:marLeft w:val="0"/>
      <w:marRight w:val="0"/>
      <w:marTop w:val="0"/>
      <w:marBottom w:val="0"/>
      <w:divBdr>
        <w:top w:val="none" w:sz="0" w:space="0" w:color="auto"/>
        <w:left w:val="none" w:sz="0" w:space="0" w:color="auto"/>
        <w:bottom w:val="none" w:sz="0" w:space="0" w:color="auto"/>
        <w:right w:val="none" w:sz="0" w:space="0" w:color="auto"/>
      </w:divBdr>
    </w:div>
    <w:div w:id="542905324">
      <w:bodyDiv w:val="1"/>
      <w:marLeft w:val="0"/>
      <w:marRight w:val="0"/>
      <w:marTop w:val="0"/>
      <w:marBottom w:val="0"/>
      <w:divBdr>
        <w:top w:val="none" w:sz="0" w:space="0" w:color="auto"/>
        <w:left w:val="none" w:sz="0" w:space="0" w:color="auto"/>
        <w:bottom w:val="none" w:sz="0" w:space="0" w:color="auto"/>
        <w:right w:val="none" w:sz="0" w:space="0" w:color="auto"/>
      </w:divBdr>
    </w:div>
    <w:div w:id="558563830">
      <w:bodyDiv w:val="1"/>
      <w:marLeft w:val="0"/>
      <w:marRight w:val="0"/>
      <w:marTop w:val="0"/>
      <w:marBottom w:val="0"/>
      <w:divBdr>
        <w:top w:val="none" w:sz="0" w:space="0" w:color="auto"/>
        <w:left w:val="none" w:sz="0" w:space="0" w:color="auto"/>
        <w:bottom w:val="none" w:sz="0" w:space="0" w:color="auto"/>
        <w:right w:val="none" w:sz="0" w:space="0" w:color="auto"/>
      </w:divBdr>
    </w:div>
    <w:div w:id="766652752">
      <w:bodyDiv w:val="1"/>
      <w:marLeft w:val="0"/>
      <w:marRight w:val="0"/>
      <w:marTop w:val="0"/>
      <w:marBottom w:val="0"/>
      <w:divBdr>
        <w:top w:val="none" w:sz="0" w:space="0" w:color="auto"/>
        <w:left w:val="none" w:sz="0" w:space="0" w:color="auto"/>
        <w:bottom w:val="none" w:sz="0" w:space="0" w:color="auto"/>
        <w:right w:val="none" w:sz="0" w:space="0" w:color="auto"/>
      </w:divBdr>
    </w:div>
    <w:div w:id="846217396">
      <w:bodyDiv w:val="1"/>
      <w:marLeft w:val="0"/>
      <w:marRight w:val="0"/>
      <w:marTop w:val="0"/>
      <w:marBottom w:val="0"/>
      <w:divBdr>
        <w:top w:val="none" w:sz="0" w:space="0" w:color="auto"/>
        <w:left w:val="none" w:sz="0" w:space="0" w:color="auto"/>
        <w:bottom w:val="none" w:sz="0" w:space="0" w:color="auto"/>
        <w:right w:val="none" w:sz="0" w:space="0" w:color="auto"/>
      </w:divBdr>
    </w:div>
    <w:div w:id="1036779671">
      <w:bodyDiv w:val="1"/>
      <w:marLeft w:val="0"/>
      <w:marRight w:val="0"/>
      <w:marTop w:val="0"/>
      <w:marBottom w:val="0"/>
      <w:divBdr>
        <w:top w:val="none" w:sz="0" w:space="0" w:color="auto"/>
        <w:left w:val="none" w:sz="0" w:space="0" w:color="auto"/>
        <w:bottom w:val="none" w:sz="0" w:space="0" w:color="auto"/>
        <w:right w:val="none" w:sz="0" w:space="0" w:color="auto"/>
      </w:divBdr>
    </w:div>
    <w:div w:id="1071931719">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 w:id="1394349899">
      <w:bodyDiv w:val="1"/>
      <w:marLeft w:val="0"/>
      <w:marRight w:val="0"/>
      <w:marTop w:val="0"/>
      <w:marBottom w:val="0"/>
      <w:divBdr>
        <w:top w:val="none" w:sz="0" w:space="0" w:color="auto"/>
        <w:left w:val="none" w:sz="0" w:space="0" w:color="auto"/>
        <w:bottom w:val="none" w:sz="0" w:space="0" w:color="auto"/>
        <w:right w:val="none" w:sz="0" w:space="0" w:color="auto"/>
      </w:divBdr>
    </w:div>
    <w:div w:id="1721246661">
      <w:bodyDiv w:val="1"/>
      <w:marLeft w:val="0"/>
      <w:marRight w:val="0"/>
      <w:marTop w:val="0"/>
      <w:marBottom w:val="0"/>
      <w:divBdr>
        <w:top w:val="none" w:sz="0" w:space="0" w:color="auto"/>
        <w:left w:val="none" w:sz="0" w:space="0" w:color="auto"/>
        <w:bottom w:val="none" w:sz="0" w:space="0" w:color="auto"/>
        <w:right w:val="none" w:sz="0" w:space="0" w:color="auto"/>
      </w:divBdr>
    </w:div>
    <w:div w:id="19501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902</Words>
  <Characters>5689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11</cp:revision>
  <cp:lastPrinted>2013-10-10T08:32:00Z</cp:lastPrinted>
  <dcterms:created xsi:type="dcterms:W3CDTF">2024-09-03T15:10:00Z</dcterms:created>
  <dcterms:modified xsi:type="dcterms:W3CDTF">2026-03-26T11:26:00Z</dcterms:modified>
</cp:coreProperties>
</file>