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EED9" w14:textId="563F2ECC" w:rsidR="0052211B" w:rsidRDefault="00C344C6" w:rsidP="00AD191A">
      <w:pPr>
        <w:rPr>
          <w:rStyle w:val="Fett"/>
          <w:rFonts w:cstheme="minorHAnsi"/>
          <w:szCs w:val="22"/>
        </w:rPr>
      </w:pPr>
      <w:r w:rsidRPr="00C344C6">
        <w:rPr>
          <w:rStyle w:val="Fett"/>
          <w:rFonts w:cstheme="minorHAnsi"/>
          <w:szCs w:val="22"/>
        </w:rPr>
        <w:t>Projektron GmbH als "Bester Arbeitgeber im Bereich Familienfreundlichkeit" ausgezeichnet</w:t>
      </w:r>
    </w:p>
    <w:p w14:paraId="192E072D" w14:textId="77777777" w:rsidR="00C344C6" w:rsidRDefault="00C344C6" w:rsidP="00AD191A">
      <w:pPr>
        <w:rPr>
          <w:rFonts w:cstheme="minorHAnsi"/>
          <w:b/>
        </w:rPr>
      </w:pPr>
    </w:p>
    <w:p w14:paraId="78E15E17" w14:textId="5ECDA1D4" w:rsidR="0052211B" w:rsidRPr="0052211B" w:rsidRDefault="00E5466D" w:rsidP="0052211B">
      <w:pPr>
        <w:rPr>
          <w:rFonts w:cstheme="minorHAnsi"/>
          <w:bCs/>
        </w:rPr>
      </w:pPr>
      <w:r w:rsidRPr="000F5281">
        <w:rPr>
          <w:rFonts w:cstheme="minorHAnsi"/>
          <w:b/>
        </w:rPr>
        <w:t xml:space="preserve">Berlin, </w:t>
      </w:r>
      <w:r w:rsidR="00C344C6">
        <w:rPr>
          <w:rFonts w:cstheme="minorHAnsi"/>
          <w:b/>
        </w:rPr>
        <w:t>27</w:t>
      </w:r>
      <w:r w:rsidR="004A6A45" w:rsidRPr="004A6A45">
        <w:rPr>
          <w:rFonts w:cstheme="minorHAnsi"/>
          <w:b/>
        </w:rPr>
        <w:t xml:space="preserve">. </w:t>
      </w:r>
      <w:r w:rsidR="0052211B">
        <w:rPr>
          <w:rFonts w:cstheme="minorHAnsi"/>
          <w:b/>
        </w:rPr>
        <w:t xml:space="preserve">November </w:t>
      </w:r>
      <w:r w:rsidR="004A6A45" w:rsidRPr="004A6A45">
        <w:rPr>
          <w:rFonts w:cstheme="minorHAnsi"/>
          <w:b/>
        </w:rPr>
        <w:t>2023</w:t>
      </w:r>
      <w:r w:rsidR="004A6A45" w:rsidRPr="004A6A45">
        <w:rPr>
          <w:rFonts w:cstheme="minorHAnsi"/>
          <w:bCs/>
        </w:rPr>
        <w:t xml:space="preserve"> – </w:t>
      </w:r>
      <w:r w:rsidR="00C344C6" w:rsidRPr="00C344C6">
        <w:rPr>
          <w:rFonts w:cstheme="minorHAnsi"/>
          <w:bCs/>
        </w:rPr>
        <w:t>Die Projektron GmbH wurde im Rahmen der renommierten Studie "BESTE Arbeitgeber - Familienfreundlichkeit 2023", durchgeführt vom Analysehaus SWI im Auftrag des Handelsblatts, als "Bester Arbeitgeber im Bereich Familienfreundlichkeit" ausgezeichnet. Die umfassende Untersuchung nahm über 2.000 Unternehmen unter die Lupe, und die Projektron GmbH freut sich über die herausragende Anerkennung.</w:t>
      </w:r>
    </w:p>
    <w:p w14:paraId="78E394F5" w14:textId="77777777" w:rsidR="0052211B" w:rsidRPr="0052211B" w:rsidRDefault="0052211B" w:rsidP="0052211B">
      <w:pPr>
        <w:rPr>
          <w:rFonts w:cstheme="minorHAnsi"/>
          <w:bCs/>
        </w:rPr>
      </w:pPr>
    </w:p>
    <w:p w14:paraId="2243E6F3" w14:textId="77777777" w:rsidR="00C344C6" w:rsidRPr="00C344C6" w:rsidRDefault="00C344C6" w:rsidP="00C344C6">
      <w:pPr>
        <w:rPr>
          <w:rFonts w:cstheme="minorHAnsi"/>
          <w:bCs/>
        </w:rPr>
      </w:pPr>
      <w:r w:rsidRPr="00C344C6">
        <w:rPr>
          <w:rFonts w:cstheme="minorHAnsi"/>
          <w:bCs/>
        </w:rPr>
        <w:t>Das Handelsblatt veröffentlichte am 13.11.2023 das Ergebnis dieses Engagements in einem Ranking mit dem Titel "Diese Unternehmen setzen auf Familienfreundlichkeit". Die Projektron GmbH erzielte dabei beeindruckende 93,3 von 100 möglichen Punkten und zählt somit zu den 51 führenden Unternehmen in diesem Bereich.</w:t>
      </w:r>
    </w:p>
    <w:p w14:paraId="21FFADA1" w14:textId="77777777" w:rsidR="00C344C6" w:rsidRPr="00C344C6" w:rsidRDefault="00C344C6" w:rsidP="00C344C6">
      <w:pPr>
        <w:rPr>
          <w:rFonts w:cstheme="minorHAnsi"/>
          <w:bCs/>
        </w:rPr>
      </w:pPr>
    </w:p>
    <w:p w14:paraId="68B4B98D" w14:textId="77777777" w:rsidR="00C344C6" w:rsidRPr="00C344C6" w:rsidRDefault="00C344C6" w:rsidP="00C344C6">
      <w:pPr>
        <w:rPr>
          <w:rFonts w:cstheme="minorHAnsi"/>
          <w:bCs/>
        </w:rPr>
      </w:pPr>
      <w:r w:rsidRPr="00C344C6">
        <w:rPr>
          <w:rFonts w:cstheme="minorHAnsi"/>
          <w:bCs/>
        </w:rPr>
        <w:t>Die Bewertung erfolgte anhand verschiedener Kriterien, darunter familienfreundliche Arbeitszeiten, flexible Weiterbildungsangebote in der Elternzeit, Unterstützung beim Wiedereinstieg in den Beruf nach der Kindererziehung und finanzielle Zuschüsse zur Kinder- oder Seniorenbetreuung.</w:t>
      </w:r>
    </w:p>
    <w:p w14:paraId="783F3BAC" w14:textId="77777777" w:rsidR="00C344C6" w:rsidRPr="00C344C6" w:rsidRDefault="00C344C6" w:rsidP="00C344C6">
      <w:pPr>
        <w:rPr>
          <w:rFonts w:cstheme="minorHAnsi"/>
          <w:bCs/>
        </w:rPr>
      </w:pPr>
    </w:p>
    <w:p w14:paraId="2CE13371" w14:textId="77777777" w:rsidR="00C344C6" w:rsidRPr="00C344C6" w:rsidRDefault="00C344C6" w:rsidP="00C344C6">
      <w:pPr>
        <w:rPr>
          <w:rFonts w:cstheme="minorHAnsi"/>
          <w:bCs/>
        </w:rPr>
      </w:pPr>
      <w:r w:rsidRPr="00C344C6">
        <w:rPr>
          <w:rFonts w:cstheme="minorHAnsi"/>
          <w:bCs/>
        </w:rPr>
        <w:t>Die Projektron GmbH ist stolz darauf, in diesem Wettbewerb herausragende Resultate erzielt zu haben und betont die strategische Bedeutung von Familienfreundlichkeit im Unternehmenskontext.</w:t>
      </w:r>
    </w:p>
    <w:p w14:paraId="567F3690" w14:textId="77777777" w:rsidR="00C344C6" w:rsidRPr="00C344C6" w:rsidRDefault="00C344C6" w:rsidP="00C344C6">
      <w:pPr>
        <w:rPr>
          <w:rFonts w:cstheme="minorHAnsi"/>
          <w:bCs/>
        </w:rPr>
      </w:pPr>
    </w:p>
    <w:p w14:paraId="6CF419ED" w14:textId="271CF35A" w:rsidR="00C344C6" w:rsidRDefault="00C344C6" w:rsidP="00C344C6">
      <w:pPr>
        <w:rPr>
          <w:rFonts w:cstheme="minorHAnsi"/>
          <w:bCs/>
        </w:rPr>
      </w:pPr>
      <w:r w:rsidRPr="00C344C6">
        <w:rPr>
          <w:rFonts w:cstheme="minorHAnsi"/>
          <w:bCs/>
        </w:rPr>
        <w:t>Zielsetzung der Studie war die Auszeichnung von Unternehmen in vier Größenklassen für ihre hervorragenden Leistungen in Bezug auf Familienfreundlichkeit. Über 2.000 Unternehmen nahmen an der Umfrage teil, in der Analysten nach Art, Anzahl und Erfolg verschiedener familienfreundlicher Maßnahmen fragten. Die Bewertung erfolgte anhand von Punktzahlen zwischen null und 100.</w:t>
      </w:r>
    </w:p>
    <w:p w14:paraId="657EB525" w14:textId="39AA9238" w:rsidR="000F5281" w:rsidRPr="00C344C6" w:rsidRDefault="00C344C6" w:rsidP="000F5281">
      <w:pPr>
        <w:rPr>
          <w:rFonts w:cstheme="minorHAnsi"/>
          <w:bCs/>
        </w:rPr>
      </w:pPr>
      <w:r>
        <w:rPr>
          <w:rFonts w:cstheme="minorHAnsi"/>
          <w:bCs/>
        </w:rPr>
        <w:br w:type="page"/>
      </w:r>
      <w:r w:rsidR="000F5281" w:rsidRPr="000F5281">
        <w:rPr>
          <w:b/>
          <w:bCs/>
        </w:rPr>
        <w:lastRenderedPageBreak/>
        <w:t>Über Projektron:</w:t>
      </w:r>
      <w:r w:rsidR="000F5281" w:rsidRPr="000F5281">
        <w:rPr>
          <w:rFonts w:cstheme="minorHAnsi"/>
        </w:rPr>
        <w:t xml:space="preserve"> </w:t>
      </w:r>
      <w:r w:rsidR="00FD6E2C">
        <w:rPr>
          <w:rFonts w:cstheme="minorHAnsi"/>
        </w:rPr>
        <w:t xml:space="preserve">Die </w:t>
      </w:r>
      <w:r w:rsidR="000F5281" w:rsidRPr="000F5281">
        <w:rPr>
          <w:rFonts w:cstheme="minorHAnsi"/>
        </w:rPr>
        <w:t>Projektron</w:t>
      </w:r>
      <w:r w:rsidR="00FD6E2C">
        <w:rPr>
          <w:rFonts w:cstheme="minorHAnsi"/>
        </w:rPr>
        <w:t xml:space="preserve"> GmbH</w:t>
      </w:r>
      <w:r w:rsidR="000F5281" w:rsidRPr="000F5281">
        <w:rPr>
          <w:rFonts w:cstheme="minorHAnsi"/>
        </w:rPr>
        <w:t xml:space="preserve"> ist ein führender Anbieter von Projektmanagement-Software mit Sitz in Berlin. Das Unternehmen unterstützt Organisationen dabei, ihre Projekte effizient zu planen, durchzuführen und zu kontrollieren. Mit einem starken Fokus auf Innovation, Flexibilität und Mitarbeiterzufriedenheit hat sich Projektron als attraktiver Arbeitgeber und Vorreiter in der Branche etabliert.</w:t>
      </w:r>
    </w:p>
    <w:p w14:paraId="3A0158CD" w14:textId="77777777" w:rsidR="00A77BCB" w:rsidRDefault="00A77BCB" w:rsidP="000F5281">
      <w:pPr>
        <w:rPr>
          <w:rFonts w:cstheme="minorHAnsi"/>
        </w:rPr>
      </w:pPr>
    </w:p>
    <w:p w14:paraId="6429D9BF" w14:textId="6C237033" w:rsidR="00A77BCB" w:rsidRDefault="00A77BCB" w:rsidP="00FD6E2C">
      <w:pPr>
        <w:rPr>
          <w:shd w:val="clear" w:color="auto" w:fill="FFFFFF"/>
        </w:rPr>
      </w:pPr>
      <w:r w:rsidRPr="00FD6E2C">
        <w:rPr>
          <w:b/>
          <w:bCs/>
        </w:rPr>
        <w:t>Marktforschungsinstitut SWI Human Resources (SWI HR)</w:t>
      </w:r>
      <w:r w:rsidR="00FD6E2C" w:rsidRPr="00FD6E2C">
        <w:rPr>
          <w:b/>
          <w:bCs/>
        </w:rPr>
        <w:t>:</w:t>
      </w:r>
      <w:r w:rsidR="00FD6E2C">
        <w:t xml:space="preserve"> </w:t>
      </w:r>
      <w:r w:rsidR="00FD6E2C">
        <w:rPr>
          <w:shd w:val="clear" w:color="auto" w:fill="FFFFFF"/>
        </w:rPr>
        <w:t>Das SWI ist eine sozialwissenschaftliche Unternehmensberatung mit Sitz in Hamburg. Sie ist spezialisiert auf Mitarbeiter- und Kundenbindung und die Bewertung von Kontaktpunkt- und Servicequalität.  Das SWI arbeitet im Auftrag verschiedener Wirtschaftsredaktionen, die unabhängige und objektive Leistungsbewertungen von Dienstleistungsunternehmen wünschen.</w:t>
      </w:r>
    </w:p>
    <w:p w14:paraId="74916240" w14:textId="340327ED" w:rsidR="003D27FF" w:rsidRDefault="003D27FF" w:rsidP="003D27FF">
      <w:pPr>
        <w:rPr>
          <w:shd w:val="clear" w:color="auto" w:fill="FFFFFF"/>
        </w:rPr>
      </w:pP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3277AE">
      <w:headerReference w:type="default" r:id="rId7"/>
      <w:headerReference w:type="first" r:id="rId8"/>
      <w:footerReference w:type="first" r:id="rId9"/>
      <w:pgSz w:w="11906" w:h="16838" w:code="9"/>
      <w:pgMar w:top="-2755" w:right="1701" w:bottom="1985" w:left="1418"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21F8" w14:textId="77777777" w:rsidR="00D52AD4" w:rsidRDefault="00D52AD4" w:rsidP="00FC4913">
      <w:r>
        <w:separator/>
      </w:r>
    </w:p>
  </w:endnote>
  <w:endnote w:type="continuationSeparator" w:id="0">
    <w:p w14:paraId="29746B8D" w14:textId="77777777" w:rsidR="00D52AD4" w:rsidRDefault="00D52AD4"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6905" w14:textId="77777777" w:rsidR="00D52AD4" w:rsidRDefault="00D52AD4" w:rsidP="00FC4913">
      <w:r>
        <w:separator/>
      </w:r>
    </w:p>
  </w:footnote>
  <w:footnote w:type="continuationSeparator" w:id="0">
    <w:p w14:paraId="3332909A" w14:textId="77777777" w:rsidR="00D52AD4" w:rsidRDefault="00D52AD4"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D92438"/>
    <w:multiLevelType w:val="hybridMultilevel"/>
    <w:tmpl w:val="6040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5"/>
  </w:num>
  <w:num w:numId="2" w16cid:durableId="508180038">
    <w:abstractNumId w:val="1"/>
  </w:num>
  <w:num w:numId="3" w16cid:durableId="1012146134">
    <w:abstractNumId w:val="6"/>
  </w:num>
  <w:num w:numId="4" w16cid:durableId="1976981052">
    <w:abstractNumId w:val="0"/>
  </w:num>
  <w:num w:numId="5" w16cid:durableId="1921214604">
    <w:abstractNumId w:val="3"/>
  </w:num>
  <w:num w:numId="6" w16cid:durableId="2008555151">
    <w:abstractNumId w:val="7"/>
  </w:num>
  <w:num w:numId="7" w16cid:durableId="1717006484">
    <w:abstractNumId w:val="4"/>
  </w:num>
  <w:num w:numId="8" w16cid:durableId="28103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710DE"/>
    <w:rsid w:val="000839FD"/>
    <w:rsid w:val="00087909"/>
    <w:rsid w:val="00096660"/>
    <w:rsid w:val="000A6352"/>
    <w:rsid w:val="000B62D3"/>
    <w:rsid w:val="000D5B8B"/>
    <w:rsid w:val="000F5281"/>
    <w:rsid w:val="00100235"/>
    <w:rsid w:val="001008AD"/>
    <w:rsid w:val="00111491"/>
    <w:rsid w:val="001473E5"/>
    <w:rsid w:val="00155E68"/>
    <w:rsid w:val="00165E6C"/>
    <w:rsid w:val="0016796C"/>
    <w:rsid w:val="001827E7"/>
    <w:rsid w:val="001A3988"/>
    <w:rsid w:val="001B1301"/>
    <w:rsid w:val="001C70B7"/>
    <w:rsid w:val="001D218A"/>
    <w:rsid w:val="001D2BC9"/>
    <w:rsid w:val="00206DE3"/>
    <w:rsid w:val="00207309"/>
    <w:rsid w:val="00207A26"/>
    <w:rsid w:val="00212BC5"/>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2728B"/>
    <w:rsid w:val="003277AE"/>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D27FF"/>
    <w:rsid w:val="003E0B62"/>
    <w:rsid w:val="003E3050"/>
    <w:rsid w:val="003F116A"/>
    <w:rsid w:val="003F119C"/>
    <w:rsid w:val="003F4565"/>
    <w:rsid w:val="004033AE"/>
    <w:rsid w:val="0042016A"/>
    <w:rsid w:val="00433635"/>
    <w:rsid w:val="004370CB"/>
    <w:rsid w:val="00450826"/>
    <w:rsid w:val="0045111D"/>
    <w:rsid w:val="0047019F"/>
    <w:rsid w:val="00470CA7"/>
    <w:rsid w:val="00473A7B"/>
    <w:rsid w:val="004879F2"/>
    <w:rsid w:val="004A6A45"/>
    <w:rsid w:val="004B0567"/>
    <w:rsid w:val="004B2541"/>
    <w:rsid w:val="004B2667"/>
    <w:rsid w:val="004B2D74"/>
    <w:rsid w:val="004B32AE"/>
    <w:rsid w:val="004C0BD1"/>
    <w:rsid w:val="004C7582"/>
    <w:rsid w:val="004F029A"/>
    <w:rsid w:val="004F26D7"/>
    <w:rsid w:val="004F6401"/>
    <w:rsid w:val="00504491"/>
    <w:rsid w:val="00504CD2"/>
    <w:rsid w:val="00511C4C"/>
    <w:rsid w:val="0052211B"/>
    <w:rsid w:val="00525D93"/>
    <w:rsid w:val="005305E2"/>
    <w:rsid w:val="00546299"/>
    <w:rsid w:val="00552B89"/>
    <w:rsid w:val="00555DEE"/>
    <w:rsid w:val="00576032"/>
    <w:rsid w:val="005943A2"/>
    <w:rsid w:val="005E3432"/>
    <w:rsid w:val="005E6D66"/>
    <w:rsid w:val="005F775E"/>
    <w:rsid w:val="00605007"/>
    <w:rsid w:val="006132C4"/>
    <w:rsid w:val="006423F3"/>
    <w:rsid w:val="006523F1"/>
    <w:rsid w:val="00670684"/>
    <w:rsid w:val="00671E91"/>
    <w:rsid w:val="0068578F"/>
    <w:rsid w:val="006900C4"/>
    <w:rsid w:val="00691AEA"/>
    <w:rsid w:val="006A29BC"/>
    <w:rsid w:val="006B66DD"/>
    <w:rsid w:val="006C7C3B"/>
    <w:rsid w:val="006D1BE5"/>
    <w:rsid w:val="006E0E3C"/>
    <w:rsid w:val="006E1E8E"/>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6B66"/>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77BCB"/>
    <w:rsid w:val="00A8676C"/>
    <w:rsid w:val="00A92743"/>
    <w:rsid w:val="00AC0FE1"/>
    <w:rsid w:val="00AC3F81"/>
    <w:rsid w:val="00AD191A"/>
    <w:rsid w:val="00AD390F"/>
    <w:rsid w:val="00AD6E93"/>
    <w:rsid w:val="00AF5A44"/>
    <w:rsid w:val="00B14AC2"/>
    <w:rsid w:val="00B24E4D"/>
    <w:rsid w:val="00B358FB"/>
    <w:rsid w:val="00B56342"/>
    <w:rsid w:val="00B622AC"/>
    <w:rsid w:val="00B725F4"/>
    <w:rsid w:val="00BB18A2"/>
    <w:rsid w:val="00BB5B82"/>
    <w:rsid w:val="00BD45BF"/>
    <w:rsid w:val="00BD7C68"/>
    <w:rsid w:val="00BF50A5"/>
    <w:rsid w:val="00C21659"/>
    <w:rsid w:val="00C2245B"/>
    <w:rsid w:val="00C25AFC"/>
    <w:rsid w:val="00C25CD2"/>
    <w:rsid w:val="00C344C6"/>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14D0F"/>
    <w:rsid w:val="00D1711C"/>
    <w:rsid w:val="00D27891"/>
    <w:rsid w:val="00D32FCC"/>
    <w:rsid w:val="00D37386"/>
    <w:rsid w:val="00D52AD4"/>
    <w:rsid w:val="00D5306D"/>
    <w:rsid w:val="00D81CD6"/>
    <w:rsid w:val="00D86A46"/>
    <w:rsid w:val="00D91019"/>
    <w:rsid w:val="00D978D8"/>
    <w:rsid w:val="00DB0A9F"/>
    <w:rsid w:val="00DE1544"/>
    <w:rsid w:val="00DE38AF"/>
    <w:rsid w:val="00DE54EC"/>
    <w:rsid w:val="00DF0CF9"/>
    <w:rsid w:val="00DF5FFC"/>
    <w:rsid w:val="00E240CF"/>
    <w:rsid w:val="00E25EA5"/>
    <w:rsid w:val="00E511D6"/>
    <w:rsid w:val="00E5466D"/>
    <w:rsid w:val="00E6162E"/>
    <w:rsid w:val="00E61E02"/>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B2618"/>
    <w:rsid w:val="00FC4913"/>
    <w:rsid w:val="00FC57CF"/>
    <w:rsid w:val="00FD6E2C"/>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qFormat/>
    <w:rsid w:val="00792273"/>
    <w:rPr>
      <w:b/>
      <w:bCs/>
    </w:rPr>
  </w:style>
  <w:style w:type="character" w:styleId="Hyperlink">
    <w:name w:val="Hyperlink"/>
    <w:basedOn w:val="Absatz-Standardschriftart"/>
    <w:uiPriority w:val="99"/>
    <w:unhideWhenUsed/>
    <w:rsid w:val="000133D7"/>
    <w:rPr>
      <w:color w:val="0000FF"/>
      <w:u w:val="single"/>
    </w:rPr>
  </w:style>
  <w:style w:type="character" w:styleId="NichtaufgelsteErwhnung">
    <w:name w:val="Unresolved Mention"/>
    <w:basedOn w:val="Absatz-Standardschriftart"/>
    <w:uiPriority w:val="99"/>
    <w:semiHidden/>
    <w:unhideWhenUsed/>
    <w:rsid w:val="003D27FF"/>
    <w:rPr>
      <w:color w:val="605E5C"/>
      <w:shd w:val="clear" w:color="auto" w:fill="E1DFDD"/>
    </w:rPr>
  </w:style>
  <w:style w:type="character" w:styleId="Hervorhebung">
    <w:name w:val="Emphasis"/>
    <w:basedOn w:val="Absatz-Standardschriftart"/>
    <w:uiPriority w:val="20"/>
    <w:qFormat/>
    <w:rsid w:val="000F5281"/>
    <w:rPr>
      <w:i/>
      <w:iCs/>
    </w:rPr>
  </w:style>
  <w:style w:type="paragraph" w:styleId="Listenabsatz">
    <w:name w:val="List Paragraph"/>
    <w:basedOn w:val="Standard"/>
    <w:uiPriority w:val="34"/>
    <w:qFormat/>
    <w:rsid w:val="003F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146">
      <w:bodyDiv w:val="1"/>
      <w:marLeft w:val="0"/>
      <w:marRight w:val="0"/>
      <w:marTop w:val="0"/>
      <w:marBottom w:val="0"/>
      <w:divBdr>
        <w:top w:val="none" w:sz="0" w:space="0" w:color="auto"/>
        <w:left w:val="none" w:sz="0" w:space="0" w:color="auto"/>
        <w:bottom w:val="none" w:sz="0" w:space="0" w:color="auto"/>
        <w:right w:val="none" w:sz="0" w:space="0" w:color="auto"/>
      </w:divBdr>
    </w:div>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191769754">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613054240">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 w:id="1740400688">
      <w:bodyDiv w:val="1"/>
      <w:marLeft w:val="0"/>
      <w:marRight w:val="0"/>
      <w:marTop w:val="0"/>
      <w:marBottom w:val="0"/>
      <w:divBdr>
        <w:top w:val="none" w:sz="0" w:space="0" w:color="auto"/>
        <w:left w:val="none" w:sz="0" w:space="0" w:color="auto"/>
        <w:bottom w:val="none" w:sz="0" w:space="0" w:color="auto"/>
        <w:right w:val="none" w:sz="0" w:space="0" w:color="auto"/>
      </w:divBdr>
    </w:div>
    <w:div w:id="1839687899">
      <w:bodyDiv w:val="1"/>
      <w:marLeft w:val="0"/>
      <w:marRight w:val="0"/>
      <w:marTop w:val="0"/>
      <w:marBottom w:val="0"/>
      <w:divBdr>
        <w:top w:val="none" w:sz="0" w:space="0" w:color="auto"/>
        <w:left w:val="none" w:sz="0" w:space="0" w:color="auto"/>
        <w:bottom w:val="none" w:sz="0" w:space="0" w:color="auto"/>
        <w:right w:val="none" w:sz="0" w:space="0" w:color="auto"/>
      </w:divBdr>
    </w:div>
    <w:div w:id="20578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10</cp:revision>
  <cp:lastPrinted>2013-10-10T08:32:00Z</cp:lastPrinted>
  <dcterms:created xsi:type="dcterms:W3CDTF">2023-08-31T11:51:00Z</dcterms:created>
  <dcterms:modified xsi:type="dcterms:W3CDTF">2023-11-27T08:47:00Z</dcterms:modified>
</cp:coreProperties>
</file>